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科技城春节节中安全检查计划</w:t>
      </w:r>
    </w:p>
    <w:p>
      <w:pPr>
        <w:widowControl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检查小组时间安排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时间：2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024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—2024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lang w:eastAsia="zh-CN"/>
        </w:rPr>
        <w:t>二、春节节中安全检查计划</w:t>
      </w:r>
      <w:bookmarkStart w:id="0" w:name="_GoBack"/>
      <w:bookmarkEnd w:id="0"/>
    </w:p>
    <w:p>
      <w:pPr>
        <w:ind w:firstLine="60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管理局组织含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各项目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总包单位开展春节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节中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期间多种形式的安全检查，及时发现隐患。总包单位制定春节期间施工、夜间施工安全管理措施，认真落实项目安全管理主体责任，对春节期间参与施工的工人重新进行节前“禁止三违”安全安全教育及安全技术交底，监理督促落实，确保施工安全，平安过节。</w:t>
      </w:r>
    </w:p>
    <w:tbl>
      <w:tblPr>
        <w:tblStyle w:val="1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4961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日期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专项检查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检查内容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检查要求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禁止燃放烟花爆竹专项检查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1、生活区是否存在烟花爆竹，是否燃放烟花爆竹等。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消防安全、施工用电安全、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1、生活区临时用电情况，是否有私拉乱接现象，是否存在使用大功率电器现象；是否燃放烟花爆竹，生活区消防措施是否到位等。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</w:rPr>
              <w:t>、检查现场配备灭火器，现场消防系统是否满足要求等。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每日巡查不定项目随机开展。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文明卫生、安全保卫专项排查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</w:rPr>
              <w:t>、对现场进行巡查，保证非本项目人员禁止入内，检查总包单位值班人员是否到岗，做好防盗工作。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2、检查项目扬尘情况、材料码放、裸土覆盖、建筑垃圾及生活区垃圾清理等内容。</w:t>
            </w: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高处作业专项排查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检查“三宝”情况</w:t>
            </w:r>
            <w:r>
              <w:rPr>
                <w:rFonts w:hint="default" w:ascii="Times New Roman" w:hAnsi="Times New Roman" w:eastAsia="仿宋_GB2312" w:cs="Times New Roman"/>
              </w:rPr>
              <w:t>，检查现场临边洞口防护是否到位，如因施工被拆除及时进行恢复等。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</w:rPr>
              <w:t>、检查现场高处作业施工人员是否按要求系挂安全带，操作平台是否满足施工要求等。</w:t>
            </w: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脚手架、基坑专项检查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1、</w:t>
            </w:r>
            <w:r>
              <w:rPr>
                <w:rFonts w:hint="default" w:ascii="Times New Roman" w:hAnsi="Times New Roman" w:eastAsia="仿宋_GB2312" w:cs="Times New Roman"/>
              </w:rPr>
              <w:t>检查所用材料规格、材质</w:t>
            </w:r>
            <w:r>
              <w:rPr>
                <w:rFonts w:hint="default" w:ascii="Times New Roman" w:hAnsi="Times New Roman" w:eastAsia="仿宋_GB2312" w:cs="Times New Roma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钢管脚手架支护方法</w:t>
            </w:r>
            <w:r>
              <w:rPr>
                <w:rFonts w:hint="default" w:ascii="Times New Roman" w:hAnsi="Times New Roman" w:eastAsia="仿宋_GB2312" w:cs="Times New Roma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安全防护措施是否符合要求</w:t>
            </w:r>
            <w:r>
              <w:rPr>
                <w:rFonts w:hint="default" w:ascii="Times New Roman" w:hAnsi="Times New Roman" w:eastAsia="仿宋_GB2312" w:cs="Times New Roman"/>
              </w:rPr>
              <w:t>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2、检查方案、支护、排水。</w:t>
            </w: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塔吊、施工降机、吊篮大型设备检查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检查方案与交底</w:t>
            </w:r>
            <w:r>
              <w:rPr>
                <w:rFonts w:hint="default" w:ascii="Times New Roman" w:hAnsi="Times New Roman" w:eastAsia="仿宋_GB2312" w:cs="Times New Roman"/>
              </w:rPr>
              <w:t>。2、</w:t>
            </w:r>
            <w:r>
              <w:rPr>
                <w:rFonts w:hint="default" w:ascii="Times New Roman" w:hAnsi="Times New Roman" w:eastAsia="仿宋_GB2312" w:cs="Times New Roman"/>
              </w:rPr>
              <w:t>检查安全装置</w:t>
            </w:r>
            <w:r>
              <w:rPr>
                <w:rFonts w:hint="default" w:ascii="Times New Roman" w:hAnsi="Times New Roman" w:eastAsia="仿宋_GB2312" w:cs="Times New Roman"/>
              </w:rPr>
              <w:t>。3、</w:t>
            </w:r>
            <w:r>
              <w:rPr>
                <w:rFonts w:hint="default" w:ascii="Times New Roman" w:hAnsi="Times New Roman" w:eastAsia="仿宋_GB2312" w:cs="Times New Roman"/>
              </w:rPr>
              <w:t>检查悬挂机构</w:t>
            </w:r>
            <w:r>
              <w:rPr>
                <w:rFonts w:hint="default" w:ascii="Times New Roman" w:hAnsi="Times New Roman" w:eastAsia="仿宋_GB2312" w:cs="Times New Roman"/>
              </w:rPr>
              <w:t>。4、</w:t>
            </w:r>
            <w:r>
              <w:rPr>
                <w:rFonts w:hint="default" w:ascii="Times New Roman" w:hAnsi="Times New Roman" w:eastAsia="仿宋_GB2312" w:cs="Times New Roman"/>
              </w:rPr>
              <w:t>检查钢丝绳</w:t>
            </w:r>
            <w:r>
              <w:rPr>
                <w:rFonts w:hint="default" w:ascii="Times New Roman" w:hAnsi="Times New Roman" w:eastAsia="仿宋_GB2312" w:cs="Times New Roman"/>
              </w:rPr>
              <w:t>。5、</w:t>
            </w:r>
            <w:r>
              <w:rPr>
                <w:rFonts w:hint="default" w:ascii="Times New Roman" w:hAnsi="Times New Roman" w:eastAsia="仿宋_GB2312" w:cs="Times New Roman"/>
              </w:rPr>
              <w:t>检查悬吊平台</w:t>
            </w:r>
            <w:r>
              <w:rPr>
                <w:rFonts w:hint="default" w:ascii="Times New Roman" w:hAnsi="Times New Roman" w:eastAsia="仿宋_GB2312" w:cs="Times New Roman"/>
              </w:rPr>
              <w:t>。6、检查</w:t>
            </w:r>
            <w:r>
              <w:rPr>
                <w:rFonts w:hint="default" w:ascii="Times New Roman" w:hAnsi="Times New Roman" w:eastAsia="仿宋_GB2312" w:cs="Times New Roman"/>
              </w:rPr>
              <w:t>作业安全</w:t>
            </w:r>
            <w:r>
              <w:rPr>
                <w:rFonts w:hint="default" w:ascii="Times New Roman" w:hAnsi="Times New Roman" w:eastAsia="仿宋_GB2312" w:cs="Times New Roman"/>
              </w:rPr>
              <w:t>。7、</w:t>
            </w:r>
            <w:r>
              <w:rPr>
                <w:rFonts w:hint="default" w:ascii="Times New Roman" w:hAnsi="Times New Roman" w:eastAsia="仿宋_GB2312" w:cs="Times New Roman"/>
              </w:rPr>
              <w:t>检查安全防护</w:t>
            </w:r>
            <w:r>
              <w:rPr>
                <w:rFonts w:hint="default" w:ascii="Times New Roman" w:hAnsi="Times New Roman" w:eastAsia="仿宋_GB2312" w:cs="Times New Roman"/>
              </w:rPr>
              <w:t>。</w:t>
            </w:r>
            <w:r>
              <w:rPr>
                <w:rFonts w:hint="default" w:ascii="Times New Roman" w:hAnsi="Times New Roman" w:eastAsia="仿宋_GB2312" w:cs="Times New Roman"/>
              </w:rPr>
              <w:t>8</w:t>
            </w:r>
            <w:r>
              <w:rPr>
                <w:rFonts w:hint="default" w:ascii="Times New Roman" w:hAnsi="Times New Roman" w:eastAsia="仿宋_GB2312" w:cs="Times New Roman"/>
              </w:rPr>
              <w:t>、（</w:t>
            </w:r>
            <w:r>
              <w:rPr>
                <w:rFonts w:hint="default" w:ascii="Times New Roman" w:hAnsi="Times New Roman" w:eastAsia="仿宋_GB2312" w:cs="Times New Roman"/>
              </w:rPr>
              <w:t>检查限位装置</w:t>
            </w:r>
            <w:r>
              <w:rPr>
                <w:rFonts w:hint="default" w:ascii="Times New Roman" w:hAnsi="Times New Roman" w:eastAsia="仿宋_GB2312" w:cs="Times New Roman"/>
              </w:rPr>
              <w:t>。9、检查附墙架。1</w:t>
            </w:r>
            <w:r>
              <w:rPr>
                <w:rFonts w:hint="default" w:ascii="Times New Roman" w:hAnsi="Times New Roman" w:eastAsia="仿宋_GB2312" w:cs="Times New Roman"/>
              </w:rPr>
              <w:t>0</w:t>
            </w:r>
            <w:r>
              <w:rPr>
                <w:rFonts w:hint="default" w:ascii="Times New Roman" w:hAnsi="Times New Roman" w:eastAsia="仿宋_GB2312" w:cs="Times New Roma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检查资质与人员</w:t>
            </w:r>
            <w:r>
              <w:rPr>
                <w:rFonts w:hint="default" w:ascii="Times New Roman" w:hAnsi="Times New Roman" w:eastAsia="仿宋_GB2312" w:cs="Times New Roman"/>
              </w:rPr>
              <w:t>。</w:t>
            </w: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节后安全大检查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1、检查临时用电</w:t>
            </w:r>
            <w:r>
              <w:rPr>
                <w:rFonts w:hint="default" w:ascii="Times New Roman" w:hAnsi="Times New Roman" w:eastAsia="仿宋_GB2312" w:cs="Times New Roma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施工机具</w:t>
            </w:r>
            <w:r>
              <w:rPr>
                <w:rFonts w:hint="default" w:ascii="Times New Roman" w:hAnsi="Times New Roman" w:eastAsia="仿宋_GB2312" w:cs="Times New Roman"/>
              </w:rPr>
              <w:t>等安全生产条件。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2、</w:t>
            </w:r>
            <w:r>
              <w:rPr>
                <w:rFonts w:hint="default" w:ascii="Times New Roman" w:hAnsi="Times New Roman" w:eastAsia="仿宋_GB2312" w:cs="Times New Roman"/>
              </w:rPr>
              <w:t>检查各单位安全管理人员是否到岗</w:t>
            </w:r>
            <w:r>
              <w:rPr>
                <w:rFonts w:hint="default" w:ascii="Times New Roman" w:hAnsi="Times New Roman" w:eastAsia="仿宋_GB2312" w:cs="Times New Roman"/>
              </w:rPr>
              <w:t>。</w:t>
            </w: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为确保整改效果，要求一般隐患须在当天落实整改，较大隐患需在</w:t>
            </w:r>
            <w:r>
              <w:rPr>
                <w:rFonts w:hint="default" w:ascii="Times New Roman" w:hAnsi="Times New Roman" w:eastAsia="仿宋_GB2312" w:cs="Times New Roman"/>
              </w:rPr>
              <w:t>3日内整改完毕，重大隐患对局部实施叫停作业。</w:t>
            </w:r>
          </w:p>
        </w:tc>
      </w:tr>
    </w:tbl>
    <w:p>
      <w:pPr>
        <w:ind w:firstLine="60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2A"/>
    <w:rsid w:val="000115F3"/>
    <w:rsid w:val="00014BA3"/>
    <w:rsid w:val="00036803"/>
    <w:rsid w:val="00042426"/>
    <w:rsid w:val="000517D0"/>
    <w:rsid w:val="000544A4"/>
    <w:rsid w:val="00056468"/>
    <w:rsid w:val="0006419F"/>
    <w:rsid w:val="00064D16"/>
    <w:rsid w:val="00067B21"/>
    <w:rsid w:val="00086618"/>
    <w:rsid w:val="000937FF"/>
    <w:rsid w:val="000955AC"/>
    <w:rsid w:val="000959B4"/>
    <w:rsid w:val="000A21F0"/>
    <w:rsid w:val="000C69BB"/>
    <w:rsid w:val="000D72D3"/>
    <w:rsid w:val="000E006C"/>
    <w:rsid w:val="000E0C92"/>
    <w:rsid w:val="000E3A38"/>
    <w:rsid w:val="000F53C6"/>
    <w:rsid w:val="001253B3"/>
    <w:rsid w:val="00126773"/>
    <w:rsid w:val="00131229"/>
    <w:rsid w:val="00131D09"/>
    <w:rsid w:val="00142DED"/>
    <w:rsid w:val="00142EFB"/>
    <w:rsid w:val="001454AE"/>
    <w:rsid w:val="0016572F"/>
    <w:rsid w:val="00166D25"/>
    <w:rsid w:val="001702C6"/>
    <w:rsid w:val="0017319A"/>
    <w:rsid w:val="00175D48"/>
    <w:rsid w:val="001810A5"/>
    <w:rsid w:val="0018481F"/>
    <w:rsid w:val="00191280"/>
    <w:rsid w:val="00195D5B"/>
    <w:rsid w:val="001B5E98"/>
    <w:rsid w:val="001B6154"/>
    <w:rsid w:val="001C5A3F"/>
    <w:rsid w:val="001C5A67"/>
    <w:rsid w:val="001C77CB"/>
    <w:rsid w:val="001D61F8"/>
    <w:rsid w:val="001E2ED3"/>
    <w:rsid w:val="00203A5A"/>
    <w:rsid w:val="002048AC"/>
    <w:rsid w:val="00211010"/>
    <w:rsid w:val="00213B01"/>
    <w:rsid w:val="00227B24"/>
    <w:rsid w:val="00233590"/>
    <w:rsid w:val="00245C2B"/>
    <w:rsid w:val="002544DC"/>
    <w:rsid w:val="00256801"/>
    <w:rsid w:val="00270399"/>
    <w:rsid w:val="002813AC"/>
    <w:rsid w:val="00282A0F"/>
    <w:rsid w:val="0028367C"/>
    <w:rsid w:val="00292579"/>
    <w:rsid w:val="00292FB2"/>
    <w:rsid w:val="0029359E"/>
    <w:rsid w:val="00295000"/>
    <w:rsid w:val="002A52C3"/>
    <w:rsid w:val="002B0CDF"/>
    <w:rsid w:val="002B570B"/>
    <w:rsid w:val="002C2B27"/>
    <w:rsid w:val="002C43F0"/>
    <w:rsid w:val="002D3052"/>
    <w:rsid w:val="002E734C"/>
    <w:rsid w:val="002F5F05"/>
    <w:rsid w:val="00300111"/>
    <w:rsid w:val="003012C2"/>
    <w:rsid w:val="0030141B"/>
    <w:rsid w:val="0031532E"/>
    <w:rsid w:val="003302C3"/>
    <w:rsid w:val="00340FC4"/>
    <w:rsid w:val="003435E7"/>
    <w:rsid w:val="003456DD"/>
    <w:rsid w:val="00347459"/>
    <w:rsid w:val="00352C5A"/>
    <w:rsid w:val="00357273"/>
    <w:rsid w:val="00370E4D"/>
    <w:rsid w:val="00371EE0"/>
    <w:rsid w:val="0037234A"/>
    <w:rsid w:val="00374E6A"/>
    <w:rsid w:val="0037619B"/>
    <w:rsid w:val="00395D78"/>
    <w:rsid w:val="00396057"/>
    <w:rsid w:val="003B3A91"/>
    <w:rsid w:val="003B4299"/>
    <w:rsid w:val="003B7FC1"/>
    <w:rsid w:val="003D0974"/>
    <w:rsid w:val="003D4129"/>
    <w:rsid w:val="003F12C3"/>
    <w:rsid w:val="003F6C2F"/>
    <w:rsid w:val="00400757"/>
    <w:rsid w:val="00416DDA"/>
    <w:rsid w:val="00431E8B"/>
    <w:rsid w:val="00443308"/>
    <w:rsid w:val="00443614"/>
    <w:rsid w:val="00443D62"/>
    <w:rsid w:val="00451777"/>
    <w:rsid w:val="00454752"/>
    <w:rsid w:val="00457509"/>
    <w:rsid w:val="00457C00"/>
    <w:rsid w:val="00466459"/>
    <w:rsid w:val="00475692"/>
    <w:rsid w:val="00486D21"/>
    <w:rsid w:val="004915EA"/>
    <w:rsid w:val="00496B2D"/>
    <w:rsid w:val="004A3579"/>
    <w:rsid w:val="004A4320"/>
    <w:rsid w:val="004B5888"/>
    <w:rsid w:val="004C22F4"/>
    <w:rsid w:val="004C3CA7"/>
    <w:rsid w:val="004D0910"/>
    <w:rsid w:val="004D62CF"/>
    <w:rsid w:val="004F2BA3"/>
    <w:rsid w:val="00510DEA"/>
    <w:rsid w:val="00510F3B"/>
    <w:rsid w:val="00520230"/>
    <w:rsid w:val="0052526F"/>
    <w:rsid w:val="00527051"/>
    <w:rsid w:val="00532B72"/>
    <w:rsid w:val="005623D6"/>
    <w:rsid w:val="00564B6F"/>
    <w:rsid w:val="005675D2"/>
    <w:rsid w:val="00571DD8"/>
    <w:rsid w:val="0058510B"/>
    <w:rsid w:val="00594533"/>
    <w:rsid w:val="005A17D7"/>
    <w:rsid w:val="005A3665"/>
    <w:rsid w:val="005A42C8"/>
    <w:rsid w:val="005A52DB"/>
    <w:rsid w:val="005C2779"/>
    <w:rsid w:val="005D06A2"/>
    <w:rsid w:val="005D3471"/>
    <w:rsid w:val="005D5E7F"/>
    <w:rsid w:val="005D6EBB"/>
    <w:rsid w:val="005E7192"/>
    <w:rsid w:val="005F0564"/>
    <w:rsid w:val="005F3324"/>
    <w:rsid w:val="006043EA"/>
    <w:rsid w:val="00613D35"/>
    <w:rsid w:val="0061460F"/>
    <w:rsid w:val="00617B75"/>
    <w:rsid w:val="00621FC7"/>
    <w:rsid w:val="0062318F"/>
    <w:rsid w:val="0062627D"/>
    <w:rsid w:val="006351AA"/>
    <w:rsid w:val="00663EDD"/>
    <w:rsid w:val="00665B14"/>
    <w:rsid w:val="006723C4"/>
    <w:rsid w:val="00672DE6"/>
    <w:rsid w:val="00682EEB"/>
    <w:rsid w:val="006926A2"/>
    <w:rsid w:val="00693283"/>
    <w:rsid w:val="006A0C21"/>
    <w:rsid w:val="006B0742"/>
    <w:rsid w:val="006B09E2"/>
    <w:rsid w:val="006B33BC"/>
    <w:rsid w:val="006B431A"/>
    <w:rsid w:val="006B6FEE"/>
    <w:rsid w:val="006C7CB1"/>
    <w:rsid w:val="006D09F5"/>
    <w:rsid w:val="006D6342"/>
    <w:rsid w:val="006E5D86"/>
    <w:rsid w:val="006E6220"/>
    <w:rsid w:val="006F0808"/>
    <w:rsid w:val="007076E7"/>
    <w:rsid w:val="007250EA"/>
    <w:rsid w:val="00737200"/>
    <w:rsid w:val="00740133"/>
    <w:rsid w:val="007413C0"/>
    <w:rsid w:val="00755A27"/>
    <w:rsid w:val="00773DE3"/>
    <w:rsid w:val="00780D76"/>
    <w:rsid w:val="00785C33"/>
    <w:rsid w:val="007903E2"/>
    <w:rsid w:val="007B2792"/>
    <w:rsid w:val="007B3B6E"/>
    <w:rsid w:val="007C28DD"/>
    <w:rsid w:val="007C31EA"/>
    <w:rsid w:val="007C36B6"/>
    <w:rsid w:val="007D3608"/>
    <w:rsid w:val="007D5DE8"/>
    <w:rsid w:val="007D607C"/>
    <w:rsid w:val="007E0E09"/>
    <w:rsid w:val="007E412B"/>
    <w:rsid w:val="007E6443"/>
    <w:rsid w:val="007E67C5"/>
    <w:rsid w:val="007F3C0A"/>
    <w:rsid w:val="00802356"/>
    <w:rsid w:val="00814B63"/>
    <w:rsid w:val="008216B5"/>
    <w:rsid w:val="00832D76"/>
    <w:rsid w:val="00833BD0"/>
    <w:rsid w:val="00846B26"/>
    <w:rsid w:val="008602C6"/>
    <w:rsid w:val="00861DFC"/>
    <w:rsid w:val="00863C28"/>
    <w:rsid w:val="00866057"/>
    <w:rsid w:val="00866C05"/>
    <w:rsid w:val="00867D1A"/>
    <w:rsid w:val="008767DA"/>
    <w:rsid w:val="00884B79"/>
    <w:rsid w:val="00885A46"/>
    <w:rsid w:val="00890BA0"/>
    <w:rsid w:val="0089395D"/>
    <w:rsid w:val="00894D27"/>
    <w:rsid w:val="008A1BE0"/>
    <w:rsid w:val="008A48ED"/>
    <w:rsid w:val="008A71FF"/>
    <w:rsid w:val="008E16D0"/>
    <w:rsid w:val="008F6CD2"/>
    <w:rsid w:val="0090005C"/>
    <w:rsid w:val="009200BF"/>
    <w:rsid w:val="0092298D"/>
    <w:rsid w:val="00923E18"/>
    <w:rsid w:val="00961E93"/>
    <w:rsid w:val="00980A23"/>
    <w:rsid w:val="00987BAA"/>
    <w:rsid w:val="009A5851"/>
    <w:rsid w:val="009B178E"/>
    <w:rsid w:val="009B3500"/>
    <w:rsid w:val="009B42BC"/>
    <w:rsid w:val="009C1C11"/>
    <w:rsid w:val="009C609C"/>
    <w:rsid w:val="009C683D"/>
    <w:rsid w:val="009D309F"/>
    <w:rsid w:val="009E07E0"/>
    <w:rsid w:val="009E2C80"/>
    <w:rsid w:val="009E7342"/>
    <w:rsid w:val="009F3948"/>
    <w:rsid w:val="009F775E"/>
    <w:rsid w:val="00A02766"/>
    <w:rsid w:val="00A03A06"/>
    <w:rsid w:val="00A042CC"/>
    <w:rsid w:val="00A0568F"/>
    <w:rsid w:val="00A12AD7"/>
    <w:rsid w:val="00A40DC6"/>
    <w:rsid w:val="00A41CAC"/>
    <w:rsid w:val="00A45150"/>
    <w:rsid w:val="00A71563"/>
    <w:rsid w:val="00A74051"/>
    <w:rsid w:val="00A8723C"/>
    <w:rsid w:val="00A926C6"/>
    <w:rsid w:val="00A93FBD"/>
    <w:rsid w:val="00A975D4"/>
    <w:rsid w:val="00AA193C"/>
    <w:rsid w:val="00AA1969"/>
    <w:rsid w:val="00AA4521"/>
    <w:rsid w:val="00AA46C4"/>
    <w:rsid w:val="00AA4EA8"/>
    <w:rsid w:val="00AE1FC9"/>
    <w:rsid w:val="00AE2F74"/>
    <w:rsid w:val="00AE453A"/>
    <w:rsid w:val="00AF0335"/>
    <w:rsid w:val="00AF056D"/>
    <w:rsid w:val="00AF0B76"/>
    <w:rsid w:val="00AF15B2"/>
    <w:rsid w:val="00B016F0"/>
    <w:rsid w:val="00B05353"/>
    <w:rsid w:val="00B0652C"/>
    <w:rsid w:val="00B06934"/>
    <w:rsid w:val="00B1169A"/>
    <w:rsid w:val="00B219BE"/>
    <w:rsid w:val="00B34F45"/>
    <w:rsid w:val="00B4006D"/>
    <w:rsid w:val="00B45781"/>
    <w:rsid w:val="00B45A34"/>
    <w:rsid w:val="00B4627C"/>
    <w:rsid w:val="00B55616"/>
    <w:rsid w:val="00B55735"/>
    <w:rsid w:val="00B612A2"/>
    <w:rsid w:val="00B61C2B"/>
    <w:rsid w:val="00B62A0C"/>
    <w:rsid w:val="00B706A2"/>
    <w:rsid w:val="00B8103C"/>
    <w:rsid w:val="00B811CE"/>
    <w:rsid w:val="00B819DC"/>
    <w:rsid w:val="00B92FBB"/>
    <w:rsid w:val="00B97C97"/>
    <w:rsid w:val="00BA1D28"/>
    <w:rsid w:val="00BA1DBB"/>
    <w:rsid w:val="00BA454B"/>
    <w:rsid w:val="00BA536D"/>
    <w:rsid w:val="00BB0414"/>
    <w:rsid w:val="00BB4133"/>
    <w:rsid w:val="00BC3109"/>
    <w:rsid w:val="00BD50E6"/>
    <w:rsid w:val="00BD51FE"/>
    <w:rsid w:val="00BF433F"/>
    <w:rsid w:val="00BF5ECC"/>
    <w:rsid w:val="00BF732A"/>
    <w:rsid w:val="00C136EB"/>
    <w:rsid w:val="00C144DA"/>
    <w:rsid w:val="00C17752"/>
    <w:rsid w:val="00C3020B"/>
    <w:rsid w:val="00C32EBB"/>
    <w:rsid w:val="00C369FC"/>
    <w:rsid w:val="00C37241"/>
    <w:rsid w:val="00C41A2D"/>
    <w:rsid w:val="00C42D16"/>
    <w:rsid w:val="00C42DAB"/>
    <w:rsid w:val="00C50592"/>
    <w:rsid w:val="00C54CC2"/>
    <w:rsid w:val="00C74EDA"/>
    <w:rsid w:val="00C758D0"/>
    <w:rsid w:val="00C866E9"/>
    <w:rsid w:val="00C87625"/>
    <w:rsid w:val="00C9113A"/>
    <w:rsid w:val="00C92631"/>
    <w:rsid w:val="00CA486E"/>
    <w:rsid w:val="00CB0927"/>
    <w:rsid w:val="00CC3269"/>
    <w:rsid w:val="00CC3AE1"/>
    <w:rsid w:val="00CC7C1D"/>
    <w:rsid w:val="00CC7D1F"/>
    <w:rsid w:val="00CD0D80"/>
    <w:rsid w:val="00CD2F00"/>
    <w:rsid w:val="00CF05B5"/>
    <w:rsid w:val="00D016D0"/>
    <w:rsid w:val="00D02120"/>
    <w:rsid w:val="00D10364"/>
    <w:rsid w:val="00D15A15"/>
    <w:rsid w:val="00D16F03"/>
    <w:rsid w:val="00D16FAF"/>
    <w:rsid w:val="00D20907"/>
    <w:rsid w:val="00D21FD6"/>
    <w:rsid w:val="00D2208F"/>
    <w:rsid w:val="00D3377B"/>
    <w:rsid w:val="00D375E7"/>
    <w:rsid w:val="00D44E32"/>
    <w:rsid w:val="00D52A62"/>
    <w:rsid w:val="00D55A72"/>
    <w:rsid w:val="00D61C91"/>
    <w:rsid w:val="00D66329"/>
    <w:rsid w:val="00D70730"/>
    <w:rsid w:val="00DA29D8"/>
    <w:rsid w:val="00DA4DE6"/>
    <w:rsid w:val="00DA598B"/>
    <w:rsid w:val="00DB535E"/>
    <w:rsid w:val="00DB648C"/>
    <w:rsid w:val="00DB711F"/>
    <w:rsid w:val="00DC54CB"/>
    <w:rsid w:val="00DC5DCC"/>
    <w:rsid w:val="00DE020E"/>
    <w:rsid w:val="00DE042A"/>
    <w:rsid w:val="00DE7182"/>
    <w:rsid w:val="00DE773A"/>
    <w:rsid w:val="00DF7590"/>
    <w:rsid w:val="00E00CEB"/>
    <w:rsid w:val="00E20DB5"/>
    <w:rsid w:val="00E22350"/>
    <w:rsid w:val="00E27B89"/>
    <w:rsid w:val="00E301F9"/>
    <w:rsid w:val="00E40FD2"/>
    <w:rsid w:val="00E457D3"/>
    <w:rsid w:val="00E5621A"/>
    <w:rsid w:val="00E56C99"/>
    <w:rsid w:val="00E673DB"/>
    <w:rsid w:val="00E72C8A"/>
    <w:rsid w:val="00E80472"/>
    <w:rsid w:val="00E86BC0"/>
    <w:rsid w:val="00E96400"/>
    <w:rsid w:val="00EA4C9F"/>
    <w:rsid w:val="00EB01F5"/>
    <w:rsid w:val="00EB69BD"/>
    <w:rsid w:val="00EB795A"/>
    <w:rsid w:val="00EF0B66"/>
    <w:rsid w:val="00EF4EC9"/>
    <w:rsid w:val="00F00465"/>
    <w:rsid w:val="00F0081B"/>
    <w:rsid w:val="00F01E31"/>
    <w:rsid w:val="00F15988"/>
    <w:rsid w:val="00F178B5"/>
    <w:rsid w:val="00F4067B"/>
    <w:rsid w:val="00F4191C"/>
    <w:rsid w:val="00F506A1"/>
    <w:rsid w:val="00F601E9"/>
    <w:rsid w:val="00F62C15"/>
    <w:rsid w:val="00F64027"/>
    <w:rsid w:val="00F641DD"/>
    <w:rsid w:val="00F70802"/>
    <w:rsid w:val="00F71932"/>
    <w:rsid w:val="00F80E34"/>
    <w:rsid w:val="00F834D6"/>
    <w:rsid w:val="00F8565F"/>
    <w:rsid w:val="00F93568"/>
    <w:rsid w:val="00F93B7E"/>
    <w:rsid w:val="00F94948"/>
    <w:rsid w:val="00F959D7"/>
    <w:rsid w:val="00F96BFE"/>
    <w:rsid w:val="00F97F05"/>
    <w:rsid w:val="00FA139B"/>
    <w:rsid w:val="00FA3FC6"/>
    <w:rsid w:val="00FB6245"/>
    <w:rsid w:val="00FD25EC"/>
    <w:rsid w:val="00FF08D9"/>
    <w:rsid w:val="350378C4"/>
    <w:rsid w:val="7A7A4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table" w:customStyle="1" w:styleId="12">
    <w:name w:val="网格型1"/>
    <w:basedOn w:val="6"/>
    <w:qFormat/>
    <w:uiPriority w:val="0"/>
    <w:pPr>
      <w:widowControl w:val="0"/>
      <w:jc w:val="both"/>
    </w:pPr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2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长沙市岳麓区云风计算机修理服务部</Company>
  <Pages>2</Pages>
  <Words>132</Words>
  <Characters>756</Characters>
  <Lines>6</Lines>
  <Paragraphs>1</Paragraphs>
  <TotalTime>14</TotalTime>
  <ScaleCrop>false</ScaleCrop>
  <LinksUpToDate>false</LinksUpToDate>
  <CharactersWithSpaces>887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2024-01-26T04:12:00Z</dcterms:created>
  <dc:creator>yangb</dc:creator>
  <cp:lastModifiedBy>管理局发文员</cp:lastModifiedBy>
  <dcterms:modified xsi:type="dcterms:W3CDTF">2024-02-01T08:28:36Z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C1C6616BDFA245CC9B7924E579F4BDC7</vt:lpwstr>
  </property>
</Properties>
</file>