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88F7" w14:textId="77777777" w:rsidR="009F77A2" w:rsidRDefault="00000000">
      <w:pPr>
        <w:spacing w:line="578" w:lineRule="exact"/>
        <w:outlineLvl w:val="1"/>
        <w:rPr>
          <w:rFonts w:ascii="Times New Roman" w:eastAsia="黑体" w:hAnsi="Times New Roman"/>
        </w:rPr>
      </w:pPr>
      <w:r>
        <w:rPr>
          <w:rFonts w:ascii="Times New Roman" w:eastAsia="黑体" w:hAnsi="Times New Roman"/>
        </w:rPr>
        <w:t>附件</w:t>
      </w:r>
      <w:r>
        <w:rPr>
          <w:rFonts w:ascii="Times New Roman" w:eastAsia="黑体" w:hAnsi="Times New Roman"/>
        </w:rPr>
        <w:t>1</w:t>
      </w:r>
    </w:p>
    <w:p w14:paraId="4CB21ED5" w14:textId="77777777" w:rsidR="009F77A2" w:rsidRDefault="009F77A2">
      <w:pPr>
        <w:pStyle w:val="a0"/>
        <w:spacing w:line="578" w:lineRule="exact"/>
      </w:pPr>
    </w:p>
    <w:p w14:paraId="38E41D09" w14:textId="6FF9C4F3" w:rsidR="009F77A2" w:rsidRDefault="00000000" w:rsidP="00DC519D">
      <w:pPr>
        <w:spacing w:line="578" w:lineRule="exact"/>
        <w:jc w:val="center"/>
      </w:pPr>
      <w:r>
        <w:rPr>
          <w:rFonts w:ascii="方正小标宋_GBK" w:eastAsia="方正小标宋_GBK" w:hAnsi="方正小标宋_GBK" w:cs="方正小标宋_GBK" w:hint="eastAsia"/>
          <w:sz w:val="44"/>
        </w:rPr>
        <w:t>《十条措施》对应行业附表</w:t>
      </w:r>
    </w:p>
    <w:tbl>
      <w:tblPr>
        <w:tblW w:w="14085" w:type="dxa"/>
        <w:tblLayout w:type="fixed"/>
        <w:tblLook w:val="04A0" w:firstRow="1" w:lastRow="0" w:firstColumn="1" w:lastColumn="0" w:noHBand="0" w:noVBand="1"/>
      </w:tblPr>
      <w:tblGrid>
        <w:gridCol w:w="745"/>
        <w:gridCol w:w="1240"/>
        <w:gridCol w:w="1580"/>
        <w:gridCol w:w="2384"/>
        <w:gridCol w:w="6662"/>
        <w:gridCol w:w="1474"/>
      </w:tblGrid>
      <w:tr w:rsidR="009F77A2" w14:paraId="3C5DEB0D" w14:textId="77777777" w:rsidTr="003E4913">
        <w:trPr>
          <w:trHeight w:val="510"/>
          <w:tblHeader/>
        </w:trPr>
        <w:tc>
          <w:tcPr>
            <w:tcW w:w="745" w:type="dxa"/>
            <w:tcBorders>
              <w:top w:val="single" w:sz="4" w:space="0" w:color="auto"/>
              <w:left w:val="single" w:sz="4" w:space="0" w:color="auto"/>
              <w:bottom w:val="single" w:sz="4" w:space="0" w:color="auto"/>
              <w:right w:val="single" w:sz="4" w:space="0" w:color="auto"/>
            </w:tcBorders>
            <w:vAlign w:val="center"/>
          </w:tcPr>
          <w:p w14:paraId="223AAEA0"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序号</w:t>
            </w:r>
          </w:p>
        </w:tc>
        <w:tc>
          <w:tcPr>
            <w:tcW w:w="1240" w:type="dxa"/>
            <w:tcBorders>
              <w:top w:val="single" w:sz="4" w:space="0" w:color="auto"/>
              <w:left w:val="nil"/>
              <w:bottom w:val="single" w:sz="4" w:space="0" w:color="auto"/>
              <w:right w:val="single" w:sz="4" w:space="0" w:color="auto"/>
            </w:tcBorders>
            <w:vAlign w:val="center"/>
          </w:tcPr>
          <w:p w14:paraId="4049E71F"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行业门类</w:t>
            </w:r>
          </w:p>
        </w:tc>
        <w:tc>
          <w:tcPr>
            <w:tcW w:w="1580" w:type="dxa"/>
            <w:tcBorders>
              <w:top w:val="single" w:sz="4" w:space="0" w:color="auto"/>
              <w:left w:val="nil"/>
              <w:bottom w:val="single" w:sz="4" w:space="0" w:color="auto"/>
              <w:right w:val="single" w:sz="4" w:space="0" w:color="auto"/>
            </w:tcBorders>
            <w:vAlign w:val="center"/>
          </w:tcPr>
          <w:p w14:paraId="6E347689"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细分行业</w:t>
            </w:r>
          </w:p>
        </w:tc>
        <w:tc>
          <w:tcPr>
            <w:tcW w:w="2384" w:type="dxa"/>
            <w:tcBorders>
              <w:top w:val="single" w:sz="4" w:space="0" w:color="auto"/>
              <w:left w:val="nil"/>
              <w:bottom w:val="single" w:sz="4" w:space="0" w:color="auto"/>
              <w:right w:val="single" w:sz="4" w:space="0" w:color="auto"/>
            </w:tcBorders>
            <w:vAlign w:val="center"/>
          </w:tcPr>
          <w:p w14:paraId="6DB463A6"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对应国民经济行业代码（</w:t>
            </w:r>
            <w:r w:rsidRPr="003E4913">
              <w:rPr>
                <w:rFonts w:ascii="Times New Roman" w:eastAsia="黑体" w:hAnsi="Times New Roman" w:hint="eastAsia"/>
                <w:b/>
                <w:bCs/>
                <w:color w:val="000000"/>
                <w:kern w:val="0"/>
                <w:sz w:val="24"/>
              </w:rPr>
              <w:t>2017</w:t>
            </w:r>
            <w:r w:rsidRPr="003E4913">
              <w:rPr>
                <w:rFonts w:ascii="Times New Roman" w:eastAsia="黑体" w:hAnsi="Times New Roman" w:hint="eastAsia"/>
                <w:b/>
                <w:bCs/>
                <w:color w:val="000000"/>
                <w:kern w:val="0"/>
                <w:sz w:val="24"/>
              </w:rPr>
              <w:t>年版）</w:t>
            </w:r>
          </w:p>
        </w:tc>
        <w:tc>
          <w:tcPr>
            <w:tcW w:w="6662" w:type="dxa"/>
            <w:tcBorders>
              <w:top w:val="single" w:sz="4" w:space="0" w:color="auto"/>
              <w:left w:val="nil"/>
              <w:bottom w:val="single" w:sz="4" w:space="0" w:color="auto"/>
              <w:right w:val="single" w:sz="4" w:space="0" w:color="auto"/>
            </w:tcBorders>
            <w:vAlign w:val="center"/>
          </w:tcPr>
          <w:p w14:paraId="3C5FB723"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行业说明</w:t>
            </w:r>
          </w:p>
        </w:tc>
        <w:tc>
          <w:tcPr>
            <w:tcW w:w="1474" w:type="dxa"/>
            <w:tcBorders>
              <w:top w:val="single" w:sz="4" w:space="0" w:color="auto"/>
              <w:left w:val="nil"/>
              <w:bottom w:val="single" w:sz="4" w:space="0" w:color="auto"/>
              <w:right w:val="single" w:sz="4" w:space="0" w:color="auto"/>
            </w:tcBorders>
            <w:noWrap/>
            <w:vAlign w:val="center"/>
          </w:tcPr>
          <w:p w14:paraId="3F019FD8" w14:textId="77777777" w:rsidR="009F77A2" w:rsidRPr="003E4913" w:rsidRDefault="00000000">
            <w:pPr>
              <w:widowControl/>
              <w:spacing w:line="320" w:lineRule="exact"/>
              <w:jc w:val="center"/>
              <w:rPr>
                <w:rFonts w:ascii="Times New Roman" w:eastAsia="黑体" w:hAnsi="Times New Roman"/>
                <w:b/>
                <w:bCs/>
                <w:color w:val="000000"/>
                <w:kern w:val="0"/>
                <w:sz w:val="24"/>
              </w:rPr>
            </w:pPr>
            <w:r w:rsidRPr="003E4913">
              <w:rPr>
                <w:rFonts w:ascii="Times New Roman" w:eastAsia="黑体" w:hAnsi="Times New Roman" w:hint="eastAsia"/>
                <w:b/>
                <w:bCs/>
                <w:color w:val="000000"/>
                <w:kern w:val="0"/>
                <w:sz w:val="24"/>
              </w:rPr>
              <w:t>对应措施条款</w:t>
            </w:r>
          </w:p>
        </w:tc>
      </w:tr>
      <w:tr w:rsidR="009F77A2" w14:paraId="58F66B5A" w14:textId="77777777" w:rsidTr="003E4913">
        <w:trPr>
          <w:trHeight w:val="270"/>
        </w:trPr>
        <w:tc>
          <w:tcPr>
            <w:tcW w:w="745" w:type="dxa"/>
            <w:tcBorders>
              <w:top w:val="nil"/>
              <w:left w:val="single" w:sz="4" w:space="0" w:color="auto"/>
              <w:bottom w:val="single" w:sz="4" w:space="0" w:color="auto"/>
              <w:right w:val="single" w:sz="4" w:space="0" w:color="auto"/>
            </w:tcBorders>
            <w:vAlign w:val="center"/>
          </w:tcPr>
          <w:p w14:paraId="7A0F136E"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w:t>
            </w:r>
          </w:p>
        </w:tc>
        <w:tc>
          <w:tcPr>
            <w:tcW w:w="1240" w:type="dxa"/>
            <w:tcBorders>
              <w:top w:val="nil"/>
              <w:left w:val="nil"/>
              <w:bottom w:val="single" w:sz="4" w:space="0" w:color="auto"/>
              <w:right w:val="single" w:sz="4" w:space="0" w:color="auto"/>
            </w:tcBorders>
            <w:vAlign w:val="center"/>
          </w:tcPr>
          <w:p w14:paraId="2F696EA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农、林、牧、渔业</w:t>
            </w:r>
          </w:p>
        </w:tc>
        <w:tc>
          <w:tcPr>
            <w:tcW w:w="1580" w:type="dxa"/>
            <w:tcBorders>
              <w:top w:val="nil"/>
              <w:left w:val="nil"/>
              <w:bottom w:val="single" w:sz="4" w:space="0" w:color="auto"/>
              <w:right w:val="single" w:sz="4" w:space="0" w:color="auto"/>
            </w:tcBorders>
            <w:vAlign w:val="center"/>
          </w:tcPr>
          <w:p w14:paraId="7AC5E02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农业</w:t>
            </w:r>
          </w:p>
        </w:tc>
        <w:tc>
          <w:tcPr>
            <w:tcW w:w="2384" w:type="dxa"/>
            <w:tcBorders>
              <w:top w:val="nil"/>
              <w:left w:val="nil"/>
              <w:bottom w:val="single" w:sz="4" w:space="0" w:color="auto"/>
              <w:right w:val="single" w:sz="4" w:space="0" w:color="auto"/>
            </w:tcBorders>
            <w:vAlign w:val="center"/>
          </w:tcPr>
          <w:p w14:paraId="1434B420"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01</w:t>
            </w:r>
          </w:p>
        </w:tc>
        <w:tc>
          <w:tcPr>
            <w:tcW w:w="6662" w:type="dxa"/>
            <w:tcBorders>
              <w:top w:val="nil"/>
              <w:left w:val="nil"/>
              <w:bottom w:val="single" w:sz="4" w:space="0" w:color="auto"/>
              <w:right w:val="single" w:sz="4" w:space="0" w:color="auto"/>
            </w:tcBorders>
            <w:vAlign w:val="center"/>
          </w:tcPr>
          <w:p w14:paraId="44EEEA9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指对各种农作物的种植。</w:t>
            </w:r>
          </w:p>
        </w:tc>
        <w:tc>
          <w:tcPr>
            <w:tcW w:w="1474" w:type="dxa"/>
            <w:tcBorders>
              <w:top w:val="nil"/>
              <w:left w:val="nil"/>
              <w:bottom w:val="single" w:sz="4" w:space="0" w:color="auto"/>
              <w:right w:val="single" w:sz="4" w:space="0" w:color="auto"/>
            </w:tcBorders>
            <w:noWrap/>
            <w:vAlign w:val="center"/>
          </w:tcPr>
          <w:p w14:paraId="1CAAA130"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r>
      <w:tr w:rsidR="009F77A2" w14:paraId="0AFCC724" w14:textId="77777777" w:rsidTr="003E4913">
        <w:trPr>
          <w:trHeight w:val="270"/>
        </w:trPr>
        <w:tc>
          <w:tcPr>
            <w:tcW w:w="745" w:type="dxa"/>
            <w:tcBorders>
              <w:top w:val="nil"/>
              <w:left w:val="single" w:sz="4" w:space="0" w:color="auto"/>
              <w:bottom w:val="single" w:sz="4" w:space="0" w:color="auto"/>
              <w:right w:val="single" w:sz="4" w:space="0" w:color="auto"/>
            </w:tcBorders>
            <w:vAlign w:val="center"/>
          </w:tcPr>
          <w:p w14:paraId="00814F6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w:t>
            </w:r>
          </w:p>
        </w:tc>
        <w:tc>
          <w:tcPr>
            <w:tcW w:w="1240" w:type="dxa"/>
            <w:tcBorders>
              <w:top w:val="nil"/>
              <w:left w:val="nil"/>
              <w:bottom w:val="single" w:sz="4" w:space="0" w:color="auto"/>
              <w:right w:val="single" w:sz="4" w:space="0" w:color="auto"/>
            </w:tcBorders>
            <w:vAlign w:val="center"/>
          </w:tcPr>
          <w:p w14:paraId="7BCF4DD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林业</w:t>
            </w:r>
          </w:p>
        </w:tc>
        <w:tc>
          <w:tcPr>
            <w:tcW w:w="1580" w:type="dxa"/>
            <w:tcBorders>
              <w:top w:val="nil"/>
              <w:left w:val="nil"/>
              <w:bottom w:val="single" w:sz="4" w:space="0" w:color="auto"/>
              <w:right w:val="single" w:sz="4" w:space="0" w:color="auto"/>
            </w:tcBorders>
            <w:vAlign w:val="center"/>
          </w:tcPr>
          <w:p w14:paraId="5AE96EB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林木育种和育苗</w:t>
            </w:r>
          </w:p>
        </w:tc>
        <w:tc>
          <w:tcPr>
            <w:tcW w:w="2384" w:type="dxa"/>
            <w:tcBorders>
              <w:top w:val="nil"/>
              <w:left w:val="nil"/>
              <w:bottom w:val="single" w:sz="4" w:space="0" w:color="auto"/>
              <w:right w:val="single" w:sz="4" w:space="0" w:color="auto"/>
            </w:tcBorders>
            <w:vAlign w:val="center"/>
          </w:tcPr>
          <w:p w14:paraId="484970C5"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021</w:t>
            </w:r>
          </w:p>
        </w:tc>
        <w:tc>
          <w:tcPr>
            <w:tcW w:w="6662" w:type="dxa"/>
            <w:tcBorders>
              <w:top w:val="nil"/>
              <w:left w:val="nil"/>
              <w:bottom w:val="single" w:sz="4" w:space="0" w:color="auto"/>
              <w:right w:val="single" w:sz="4" w:space="0" w:color="auto"/>
            </w:tcBorders>
            <w:vAlign w:val="center"/>
          </w:tcPr>
          <w:p w14:paraId="44780CE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包括林木育种和林木育苗。</w:t>
            </w:r>
          </w:p>
        </w:tc>
        <w:tc>
          <w:tcPr>
            <w:tcW w:w="1474" w:type="dxa"/>
            <w:tcBorders>
              <w:top w:val="nil"/>
              <w:left w:val="nil"/>
              <w:bottom w:val="single" w:sz="4" w:space="0" w:color="auto"/>
              <w:right w:val="single" w:sz="4" w:space="0" w:color="auto"/>
            </w:tcBorders>
            <w:noWrap/>
            <w:vAlign w:val="center"/>
          </w:tcPr>
          <w:p w14:paraId="4C94FEB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r>
      <w:tr w:rsidR="009F77A2" w14:paraId="26091EA4" w14:textId="77777777" w:rsidTr="003E4913">
        <w:trPr>
          <w:trHeight w:val="510"/>
        </w:trPr>
        <w:tc>
          <w:tcPr>
            <w:tcW w:w="745" w:type="dxa"/>
            <w:tcBorders>
              <w:top w:val="nil"/>
              <w:left w:val="single" w:sz="4" w:space="0" w:color="auto"/>
              <w:bottom w:val="single" w:sz="4" w:space="0" w:color="auto"/>
              <w:right w:val="single" w:sz="4" w:space="0" w:color="auto"/>
            </w:tcBorders>
            <w:vAlign w:val="center"/>
          </w:tcPr>
          <w:p w14:paraId="1E7071F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3</w:t>
            </w:r>
          </w:p>
        </w:tc>
        <w:tc>
          <w:tcPr>
            <w:tcW w:w="1240" w:type="dxa"/>
            <w:tcBorders>
              <w:top w:val="nil"/>
              <w:left w:val="nil"/>
              <w:bottom w:val="single" w:sz="4" w:space="0" w:color="auto"/>
              <w:right w:val="single" w:sz="4" w:space="0" w:color="auto"/>
            </w:tcBorders>
            <w:vAlign w:val="center"/>
          </w:tcPr>
          <w:p w14:paraId="5ACFF76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畜牧业</w:t>
            </w:r>
          </w:p>
        </w:tc>
        <w:tc>
          <w:tcPr>
            <w:tcW w:w="1580" w:type="dxa"/>
            <w:tcBorders>
              <w:top w:val="nil"/>
              <w:left w:val="nil"/>
              <w:bottom w:val="single" w:sz="4" w:space="0" w:color="auto"/>
              <w:right w:val="single" w:sz="4" w:space="0" w:color="auto"/>
            </w:tcBorders>
            <w:vAlign w:val="center"/>
          </w:tcPr>
          <w:p w14:paraId="7753F85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畜牧业</w:t>
            </w:r>
          </w:p>
        </w:tc>
        <w:tc>
          <w:tcPr>
            <w:tcW w:w="2384" w:type="dxa"/>
            <w:tcBorders>
              <w:top w:val="nil"/>
              <w:left w:val="nil"/>
              <w:bottom w:val="single" w:sz="4" w:space="0" w:color="auto"/>
              <w:right w:val="single" w:sz="4" w:space="0" w:color="auto"/>
            </w:tcBorders>
            <w:vAlign w:val="center"/>
          </w:tcPr>
          <w:p w14:paraId="6B6C444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03</w:t>
            </w:r>
          </w:p>
        </w:tc>
        <w:tc>
          <w:tcPr>
            <w:tcW w:w="6662" w:type="dxa"/>
            <w:tcBorders>
              <w:top w:val="nil"/>
              <w:left w:val="nil"/>
              <w:bottom w:val="single" w:sz="4" w:space="0" w:color="auto"/>
              <w:right w:val="single" w:sz="4" w:space="0" w:color="auto"/>
            </w:tcBorders>
            <w:vAlign w:val="center"/>
          </w:tcPr>
          <w:p w14:paraId="33853E7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指为了获得各种畜禽产品而从事的动物饲养、捕捉活动。</w:t>
            </w:r>
          </w:p>
        </w:tc>
        <w:tc>
          <w:tcPr>
            <w:tcW w:w="1474" w:type="dxa"/>
            <w:tcBorders>
              <w:top w:val="nil"/>
              <w:left w:val="nil"/>
              <w:bottom w:val="single" w:sz="4" w:space="0" w:color="auto"/>
              <w:right w:val="single" w:sz="4" w:space="0" w:color="auto"/>
            </w:tcBorders>
            <w:noWrap/>
            <w:vAlign w:val="center"/>
          </w:tcPr>
          <w:p w14:paraId="19BA959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r>
      <w:tr w:rsidR="009F77A2" w14:paraId="70DFD08C" w14:textId="77777777" w:rsidTr="003E4913">
        <w:trPr>
          <w:trHeight w:val="270"/>
        </w:trPr>
        <w:tc>
          <w:tcPr>
            <w:tcW w:w="745" w:type="dxa"/>
            <w:tcBorders>
              <w:top w:val="nil"/>
              <w:left w:val="single" w:sz="4" w:space="0" w:color="auto"/>
              <w:bottom w:val="single" w:sz="4" w:space="0" w:color="auto"/>
              <w:right w:val="single" w:sz="4" w:space="0" w:color="auto"/>
            </w:tcBorders>
            <w:vAlign w:val="center"/>
          </w:tcPr>
          <w:p w14:paraId="46E9452E"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4</w:t>
            </w:r>
          </w:p>
        </w:tc>
        <w:tc>
          <w:tcPr>
            <w:tcW w:w="1240" w:type="dxa"/>
            <w:tcBorders>
              <w:top w:val="nil"/>
              <w:left w:val="nil"/>
              <w:bottom w:val="single" w:sz="4" w:space="0" w:color="auto"/>
              <w:right w:val="single" w:sz="4" w:space="0" w:color="auto"/>
            </w:tcBorders>
            <w:vAlign w:val="center"/>
          </w:tcPr>
          <w:p w14:paraId="7E0FDA1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渔业</w:t>
            </w:r>
          </w:p>
        </w:tc>
        <w:tc>
          <w:tcPr>
            <w:tcW w:w="1580" w:type="dxa"/>
            <w:tcBorders>
              <w:top w:val="nil"/>
              <w:left w:val="nil"/>
              <w:bottom w:val="single" w:sz="4" w:space="0" w:color="auto"/>
              <w:right w:val="single" w:sz="4" w:space="0" w:color="auto"/>
            </w:tcBorders>
            <w:vAlign w:val="center"/>
          </w:tcPr>
          <w:p w14:paraId="412F73A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水产养殖</w:t>
            </w:r>
          </w:p>
        </w:tc>
        <w:tc>
          <w:tcPr>
            <w:tcW w:w="2384" w:type="dxa"/>
            <w:tcBorders>
              <w:top w:val="nil"/>
              <w:left w:val="nil"/>
              <w:bottom w:val="single" w:sz="4" w:space="0" w:color="auto"/>
              <w:right w:val="single" w:sz="4" w:space="0" w:color="auto"/>
            </w:tcBorders>
            <w:vAlign w:val="center"/>
          </w:tcPr>
          <w:p w14:paraId="5474EE3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041</w:t>
            </w:r>
          </w:p>
        </w:tc>
        <w:tc>
          <w:tcPr>
            <w:tcW w:w="6662" w:type="dxa"/>
            <w:tcBorders>
              <w:top w:val="nil"/>
              <w:left w:val="nil"/>
              <w:bottom w:val="single" w:sz="4" w:space="0" w:color="auto"/>
              <w:right w:val="single" w:sz="4" w:space="0" w:color="auto"/>
            </w:tcBorders>
            <w:vAlign w:val="center"/>
          </w:tcPr>
          <w:p w14:paraId="24E47DD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包括海水养殖和内陆养殖。</w:t>
            </w:r>
          </w:p>
        </w:tc>
        <w:tc>
          <w:tcPr>
            <w:tcW w:w="1474" w:type="dxa"/>
            <w:tcBorders>
              <w:top w:val="nil"/>
              <w:left w:val="nil"/>
              <w:bottom w:val="single" w:sz="4" w:space="0" w:color="auto"/>
              <w:right w:val="single" w:sz="4" w:space="0" w:color="auto"/>
            </w:tcBorders>
            <w:noWrap/>
            <w:vAlign w:val="center"/>
          </w:tcPr>
          <w:p w14:paraId="6CBB84B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r>
      <w:tr w:rsidR="009F77A2" w14:paraId="746ADDDC" w14:textId="77777777" w:rsidTr="003E4913">
        <w:trPr>
          <w:trHeight w:val="1275"/>
        </w:trPr>
        <w:tc>
          <w:tcPr>
            <w:tcW w:w="745" w:type="dxa"/>
            <w:tcBorders>
              <w:top w:val="nil"/>
              <w:left w:val="single" w:sz="4" w:space="0" w:color="auto"/>
              <w:bottom w:val="single" w:sz="4" w:space="0" w:color="auto"/>
              <w:right w:val="single" w:sz="4" w:space="0" w:color="auto"/>
            </w:tcBorders>
            <w:vAlign w:val="center"/>
          </w:tcPr>
          <w:p w14:paraId="55508A2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w:t>
            </w:r>
          </w:p>
        </w:tc>
        <w:tc>
          <w:tcPr>
            <w:tcW w:w="1240" w:type="dxa"/>
            <w:tcBorders>
              <w:top w:val="nil"/>
              <w:left w:val="nil"/>
              <w:bottom w:val="single" w:sz="4" w:space="0" w:color="auto"/>
              <w:right w:val="single" w:sz="4" w:space="0" w:color="auto"/>
            </w:tcBorders>
            <w:vAlign w:val="center"/>
          </w:tcPr>
          <w:p w14:paraId="0DD1381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农、林、牧、渔专业及辅助性活动</w:t>
            </w:r>
          </w:p>
        </w:tc>
        <w:tc>
          <w:tcPr>
            <w:tcW w:w="1580" w:type="dxa"/>
            <w:tcBorders>
              <w:top w:val="nil"/>
              <w:left w:val="nil"/>
              <w:bottom w:val="single" w:sz="4" w:space="0" w:color="auto"/>
              <w:right w:val="single" w:sz="4" w:space="0" w:color="auto"/>
            </w:tcBorders>
            <w:vAlign w:val="center"/>
          </w:tcPr>
          <w:p w14:paraId="2E62759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农、林、牧、渔专业及辅助性活动</w:t>
            </w:r>
          </w:p>
        </w:tc>
        <w:tc>
          <w:tcPr>
            <w:tcW w:w="2384" w:type="dxa"/>
            <w:tcBorders>
              <w:top w:val="nil"/>
              <w:left w:val="nil"/>
              <w:bottom w:val="single" w:sz="4" w:space="0" w:color="auto"/>
              <w:right w:val="single" w:sz="4" w:space="0" w:color="auto"/>
            </w:tcBorders>
            <w:vAlign w:val="center"/>
          </w:tcPr>
          <w:p w14:paraId="12471A60"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05</w:t>
            </w:r>
          </w:p>
        </w:tc>
        <w:tc>
          <w:tcPr>
            <w:tcW w:w="6662" w:type="dxa"/>
            <w:tcBorders>
              <w:top w:val="nil"/>
              <w:left w:val="nil"/>
              <w:bottom w:val="single" w:sz="4" w:space="0" w:color="auto"/>
              <w:right w:val="single" w:sz="4" w:space="0" w:color="auto"/>
            </w:tcBorders>
            <w:vAlign w:val="center"/>
          </w:tcPr>
          <w:p w14:paraId="4CCB7E8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即农、林、牧、渔服务业，指对农、林、牧、渔业生产活动进行的各种支持性服务活动，但不包括各种科学技术和专业技术服务活动。</w:t>
            </w:r>
          </w:p>
        </w:tc>
        <w:tc>
          <w:tcPr>
            <w:tcW w:w="1474" w:type="dxa"/>
            <w:tcBorders>
              <w:top w:val="nil"/>
              <w:left w:val="nil"/>
              <w:bottom w:val="single" w:sz="4" w:space="0" w:color="auto"/>
              <w:right w:val="single" w:sz="4" w:space="0" w:color="auto"/>
            </w:tcBorders>
            <w:noWrap/>
            <w:vAlign w:val="center"/>
          </w:tcPr>
          <w:p w14:paraId="35C2274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1-10</w:t>
            </w:r>
          </w:p>
        </w:tc>
      </w:tr>
      <w:tr w:rsidR="009F77A2" w14:paraId="1EBFF940" w14:textId="77777777" w:rsidTr="003E4913">
        <w:trPr>
          <w:trHeight w:val="1275"/>
        </w:trPr>
        <w:tc>
          <w:tcPr>
            <w:tcW w:w="745" w:type="dxa"/>
            <w:tcBorders>
              <w:top w:val="nil"/>
              <w:left w:val="single" w:sz="4" w:space="0" w:color="auto"/>
              <w:bottom w:val="single" w:sz="4" w:space="0" w:color="auto"/>
              <w:right w:val="single" w:sz="4" w:space="0" w:color="auto"/>
            </w:tcBorders>
            <w:vAlign w:val="center"/>
          </w:tcPr>
          <w:p w14:paraId="42CE2ACC"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w:t>
            </w:r>
          </w:p>
        </w:tc>
        <w:tc>
          <w:tcPr>
            <w:tcW w:w="1240" w:type="dxa"/>
            <w:tcBorders>
              <w:top w:val="nil"/>
              <w:left w:val="nil"/>
              <w:bottom w:val="single" w:sz="4" w:space="0" w:color="auto"/>
              <w:right w:val="single" w:sz="4" w:space="0" w:color="auto"/>
            </w:tcBorders>
            <w:vAlign w:val="center"/>
          </w:tcPr>
          <w:p w14:paraId="7A4CA0E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农副食品加工业</w:t>
            </w:r>
          </w:p>
        </w:tc>
        <w:tc>
          <w:tcPr>
            <w:tcW w:w="1580" w:type="dxa"/>
            <w:tcBorders>
              <w:top w:val="nil"/>
              <w:left w:val="nil"/>
              <w:bottom w:val="single" w:sz="4" w:space="0" w:color="auto"/>
              <w:right w:val="single" w:sz="4" w:space="0" w:color="auto"/>
            </w:tcBorders>
            <w:vAlign w:val="center"/>
          </w:tcPr>
          <w:p w14:paraId="68C5EB73"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饲料加工</w:t>
            </w:r>
          </w:p>
        </w:tc>
        <w:tc>
          <w:tcPr>
            <w:tcW w:w="2384" w:type="dxa"/>
            <w:tcBorders>
              <w:top w:val="nil"/>
              <w:left w:val="nil"/>
              <w:bottom w:val="single" w:sz="4" w:space="0" w:color="auto"/>
              <w:right w:val="single" w:sz="4" w:space="0" w:color="auto"/>
            </w:tcBorders>
            <w:vAlign w:val="center"/>
          </w:tcPr>
          <w:p w14:paraId="0BE68EB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132</w:t>
            </w:r>
          </w:p>
        </w:tc>
        <w:tc>
          <w:tcPr>
            <w:tcW w:w="6662" w:type="dxa"/>
            <w:tcBorders>
              <w:top w:val="nil"/>
              <w:left w:val="nil"/>
              <w:bottom w:val="single" w:sz="4" w:space="0" w:color="auto"/>
              <w:right w:val="single" w:sz="4" w:space="0" w:color="auto"/>
            </w:tcBorders>
            <w:vAlign w:val="center"/>
          </w:tcPr>
          <w:p w14:paraId="26FCF61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指适用于农场、农户饲养牲畜、家禽、水产品的饲料生产加工和用低值水产品及水产品加工废弃物（如鱼骨、内脏、虾壳）等为主要原料的饲料加工。</w:t>
            </w:r>
          </w:p>
        </w:tc>
        <w:tc>
          <w:tcPr>
            <w:tcW w:w="1474" w:type="dxa"/>
            <w:tcBorders>
              <w:top w:val="nil"/>
              <w:left w:val="nil"/>
              <w:bottom w:val="single" w:sz="4" w:space="0" w:color="auto"/>
              <w:right w:val="single" w:sz="4" w:space="0" w:color="auto"/>
            </w:tcBorders>
            <w:noWrap/>
            <w:vAlign w:val="center"/>
          </w:tcPr>
          <w:p w14:paraId="5178B4E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r>
      <w:tr w:rsidR="009F77A2" w14:paraId="7BC467FA" w14:textId="77777777" w:rsidTr="003E4913">
        <w:trPr>
          <w:trHeight w:val="807"/>
        </w:trPr>
        <w:tc>
          <w:tcPr>
            <w:tcW w:w="745" w:type="dxa"/>
            <w:tcBorders>
              <w:top w:val="nil"/>
              <w:left w:val="single" w:sz="4" w:space="0" w:color="auto"/>
              <w:bottom w:val="single" w:sz="4" w:space="0" w:color="auto"/>
              <w:right w:val="single" w:sz="4" w:space="0" w:color="auto"/>
            </w:tcBorders>
            <w:vAlign w:val="center"/>
          </w:tcPr>
          <w:p w14:paraId="45C9DA1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w:t>
            </w:r>
          </w:p>
        </w:tc>
        <w:tc>
          <w:tcPr>
            <w:tcW w:w="1240" w:type="dxa"/>
            <w:tcBorders>
              <w:top w:val="nil"/>
              <w:left w:val="nil"/>
              <w:bottom w:val="single" w:sz="4" w:space="0" w:color="auto"/>
              <w:right w:val="single" w:sz="4" w:space="0" w:color="auto"/>
            </w:tcBorders>
            <w:vAlign w:val="center"/>
          </w:tcPr>
          <w:p w14:paraId="6BC0E6B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化学原料和化学制品制造业</w:t>
            </w:r>
          </w:p>
        </w:tc>
        <w:tc>
          <w:tcPr>
            <w:tcW w:w="1580" w:type="dxa"/>
            <w:tcBorders>
              <w:top w:val="nil"/>
              <w:left w:val="nil"/>
              <w:bottom w:val="single" w:sz="4" w:space="0" w:color="auto"/>
              <w:right w:val="single" w:sz="4" w:space="0" w:color="auto"/>
            </w:tcBorders>
            <w:vAlign w:val="center"/>
          </w:tcPr>
          <w:p w14:paraId="6260016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肥料制造</w:t>
            </w:r>
          </w:p>
        </w:tc>
        <w:tc>
          <w:tcPr>
            <w:tcW w:w="2384" w:type="dxa"/>
            <w:tcBorders>
              <w:top w:val="nil"/>
              <w:left w:val="nil"/>
              <w:bottom w:val="single" w:sz="4" w:space="0" w:color="auto"/>
              <w:right w:val="single" w:sz="4" w:space="0" w:color="auto"/>
            </w:tcBorders>
            <w:vAlign w:val="center"/>
          </w:tcPr>
          <w:p w14:paraId="182391A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262</w:t>
            </w:r>
          </w:p>
        </w:tc>
        <w:tc>
          <w:tcPr>
            <w:tcW w:w="6662" w:type="dxa"/>
            <w:tcBorders>
              <w:top w:val="nil"/>
              <w:left w:val="nil"/>
              <w:bottom w:val="single" w:sz="4" w:space="0" w:color="auto"/>
              <w:right w:val="single" w:sz="4" w:space="0" w:color="auto"/>
            </w:tcBorders>
            <w:vAlign w:val="center"/>
          </w:tcPr>
          <w:p w14:paraId="2798AD4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指化学肥料、有机肥料及微生物肥料的制造。</w:t>
            </w:r>
          </w:p>
        </w:tc>
        <w:tc>
          <w:tcPr>
            <w:tcW w:w="1474" w:type="dxa"/>
            <w:tcBorders>
              <w:top w:val="nil"/>
              <w:left w:val="nil"/>
              <w:bottom w:val="single" w:sz="4" w:space="0" w:color="auto"/>
              <w:right w:val="single" w:sz="4" w:space="0" w:color="auto"/>
            </w:tcBorders>
            <w:noWrap/>
            <w:vAlign w:val="center"/>
          </w:tcPr>
          <w:p w14:paraId="273D752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r>
      <w:tr w:rsidR="009F77A2" w14:paraId="5C8C1761" w14:textId="77777777" w:rsidTr="003E4913">
        <w:trPr>
          <w:trHeight w:val="688"/>
        </w:trPr>
        <w:tc>
          <w:tcPr>
            <w:tcW w:w="745" w:type="dxa"/>
            <w:tcBorders>
              <w:top w:val="nil"/>
              <w:left w:val="single" w:sz="4" w:space="0" w:color="auto"/>
              <w:bottom w:val="single" w:sz="4" w:space="0" w:color="auto"/>
              <w:right w:val="single" w:sz="4" w:space="0" w:color="auto"/>
            </w:tcBorders>
            <w:vAlign w:val="center"/>
          </w:tcPr>
          <w:p w14:paraId="38D5E9F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lastRenderedPageBreak/>
              <w:t>8</w:t>
            </w:r>
          </w:p>
        </w:tc>
        <w:tc>
          <w:tcPr>
            <w:tcW w:w="1240" w:type="dxa"/>
            <w:tcBorders>
              <w:top w:val="nil"/>
              <w:left w:val="nil"/>
              <w:bottom w:val="single" w:sz="4" w:space="0" w:color="auto"/>
              <w:right w:val="single" w:sz="4" w:space="0" w:color="auto"/>
            </w:tcBorders>
            <w:vAlign w:val="center"/>
          </w:tcPr>
          <w:p w14:paraId="017D843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化学原料和化学制品制造业</w:t>
            </w:r>
          </w:p>
        </w:tc>
        <w:tc>
          <w:tcPr>
            <w:tcW w:w="1580" w:type="dxa"/>
            <w:tcBorders>
              <w:top w:val="nil"/>
              <w:left w:val="nil"/>
              <w:bottom w:val="single" w:sz="4" w:space="0" w:color="auto"/>
              <w:right w:val="single" w:sz="4" w:space="0" w:color="auto"/>
            </w:tcBorders>
            <w:vAlign w:val="center"/>
          </w:tcPr>
          <w:p w14:paraId="474629DE"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农药制造</w:t>
            </w:r>
          </w:p>
        </w:tc>
        <w:tc>
          <w:tcPr>
            <w:tcW w:w="2384" w:type="dxa"/>
            <w:tcBorders>
              <w:top w:val="nil"/>
              <w:left w:val="nil"/>
              <w:bottom w:val="single" w:sz="4" w:space="0" w:color="auto"/>
              <w:right w:val="single" w:sz="4" w:space="0" w:color="auto"/>
            </w:tcBorders>
            <w:vAlign w:val="center"/>
          </w:tcPr>
          <w:p w14:paraId="69C0F51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263</w:t>
            </w:r>
          </w:p>
        </w:tc>
        <w:tc>
          <w:tcPr>
            <w:tcW w:w="6662" w:type="dxa"/>
            <w:tcBorders>
              <w:top w:val="nil"/>
              <w:left w:val="nil"/>
              <w:bottom w:val="single" w:sz="4" w:space="0" w:color="auto"/>
              <w:right w:val="single" w:sz="4" w:space="0" w:color="auto"/>
            </w:tcBorders>
            <w:vAlign w:val="center"/>
          </w:tcPr>
          <w:p w14:paraId="2A87C86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指用于防治农业、林业作物的病、虫、草、鼠和其他有害生物，调节植物生长的各种化学农药、微生物农药、生物化学农药等原药和制剂的生产活动。</w:t>
            </w:r>
          </w:p>
        </w:tc>
        <w:tc>
          <w:tcPr>
            <w:tcW w:w="1474" w:type="dxa"/>
            <w:tcBorders>
              <w:top w:val="nil"/>
              <w:left w:val="nil"/>
              <w:bottom w:val="single" w:sz="4" w:space="0" w:color="auto"/>
              <w:right w:val="single" w:sz="4" w:space="0" w:color="auto"/>
            </w:tcBorders>
            <w:noWrap/>
            <w:vAlign w:val="center"/>
          </w:tcPr>
          <w:p w14:paraId="361EF43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r>
      <w:tr w:rsidR="009F77A2" w14:paraId="682FD3AA" w14:textId="77777777" w:rsidTr="003E4913">
        <w:trPr>
          <w:trHeight w:val="1275"/>
        </w:trPr>
        <w:tc>
          <w:tcPr>
            <w:tcW w:w="745" w:type="dxa"/>
            <w:tcBorders>
              <w:top w:val="nil"/>
              <w:left w:val="single" w:sz="4" w:space="0" w:color="auto"/>
              <w:bottom w:val="single" w:sz="4" w:space="0" w:color="auto"/>
              <w:right w:val="single" w:sz="4" w:space="0" w:color="auto"/>
            </w:tcBorders>
            <w:vAlign w:val="center"/>
          </w:tcPr>
          <w:p w14:paraId="0569DAEE"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c>
          <w:tcPr>
            <w:tcW w:w="1240" w:type="dxa"/>
            <w:tcBorders>
              <w:top w:val="nil"/>
              <w:left w:val="nil"/>
              <w:bottom w:val="single" w:sz="4" w:space="0" w:color="auto"/>
              <w:right w:val="single" w:sz="4" w:space="0" w:color="auto"/>
            </w:tcBorders>
            <w:vAlign w:val="center"/>
          </w:tcPr>
          <w:p w14:paraId="49008526"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医药制造业</w:t>
            </w:r>
          </w:p>
        </w:tc>
        <w:tc>
          <w:tcPr>
            <w:tcW w:w="1580" w:type="dxa"/>
            <w:tcBorders>
              <w:top w:val="nil"/>
              <w:left w:val="nil"/>
              <w:bottom w:val="single" w:sz="4" w:space="0" w:color="auto"/>
              <w:right w:val="single" w:sz="4" w:space="0" w:color="auto"/>
            </w:tcBorders>
            <w:vAlign w:val="center"/>
          </w:tcPr>
          <w:p w14:paraId="3400CE7C"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兽用药品制造</w:t>
            </w:r>
          </w:p>
        </w:tc>
        <w:tc>
          <w:tcPr>
            <w:tcW w:w="2384" w:type="dxa"/>
            <w:tcBorders>
              <w:top w:val="nil"/>
              <w:left w:val="nil"/>
              <w:bottom w:val="single" w:sz="4" w:space="0" w:color="auto"/>
              <w:right w:val="single" w:sz="4" w:space="0" w:color="auto"/>
            </w:tcBorders>
            <w:vAlign w:val="center"/>
          </w:tcPr>
          <w:p w14:paraId="1DFE300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275</w:t>
            </w:r>
          </w:p>
        </w:tc>
        <w:tc>
          <w:tcPr>
            <w:tcW w:w="6662" w:type="dxa"/>
            <w:tcBorders>
              <w:top w:val="nil"/>
              <w:left w:val="nil"/>
              <w:bottom w:val="single" w:sz="4" w:space="0" w:color="auto"/>
              <w:right w:val="single" w:sz="4" w:space="0" w:color="auto"/>
            </w:tcBorders>
            <w:vAlign w:val="center"/>
          </w:tcPr>
          <w:p w14:paraId="3B866E1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指用于动物疾病防治医药的制造。</w:t>
            </w:r>
          </w:p>
        </w:tc>
        <w:tc>
          <w:tcPr>
            <w:tcW w:w="1474" w:type="dxa"/>
            <w:tcBorders>
              <w:top w:val="nil"/>
              <w:left w:val="nil"/>
              <w:bottom w:val="single" w:sz="4" w:space="0" w:color="auto"/>
              <w:right w:val="single" w:sz="4" w:space="0" w:color="auto"/>
            </w:tcBorders>
            <w:noWrap/>
            <w:vAlign w:val="center"/>
          </w:tcPr>
          <w:p w14:paraId="2F3A3C80"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r>
      <w:tr w:rsidR="009F77A2" w14:paraId="1F565D3D" w14:textId="77777777" w:rsidTr="003E4913">
        <w:trPr>
          <w:trHeight w:val="1785"/>
        </w:trPr>
        <w:tc>
          <w:tcPr>
            <w:tcW w:w="745" w:type="dxa"/>
            <w:tcBorders>
              <w:top w:val="nil"/>
              <w:left w:val="single" w:sz="4" w:space="0" w:color="auto"/>
              <w:bottom w:val="single" w:sz="4" w:space="0" w:color="auto"/>
              <w:right w:val="single" w:sz="4" w:space="0" w:color="auto"/>
            </w:tcBorders>
            <w:vAlign w:val="center"/>
          </w:tcPr>
          <w:p w14:paraId="0DD8007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1240" w:type="dxa"/>
            <w:tcBorders>
              <w:top w:val="nil"/>
              <w:left w:val="nil"/>
              <w:bottom w:val="single" w:sz="4" w:space="0" w:color="auto"/>
              <w:right w:val="single" w:sz="4" w:space="0" w:color="auto"/>
            </w:tcBorders>
            <w:vAlign w:val="center"/>
          </w:tcPr>
          <w:p w14:paraId="3295C72B"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批发业</w:t>
            </w:r>
          </w:p>
        </w:tc>
        <w:tc>
          <w:tcPr>
            <w:tcW w:w="1580" w:type="dxa"/>
            <w:tcBorders>
              <w:top w:val="nil"/>
              <w:left w:val="nil"/>
              <w:bottom w:val="single" w:sz="4" w:space="0" w:color="auto"/>
              <w:right w:val="single" w:sz="4" w:space="0" w:color="auto"/>
            </w:tcBorders>
            <w:vAlign w:val="center"/>
          </w:tcPr>
          <w:p w14:paraId="3706877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农、林、牧、渔产品批发</w:t>
            </w:r>
          </w:p>
        </w:tc>
        <w:tc>
          <w:tcPr>
            <w:tcW w:w="2384" w:type="dxa"/>
            <w:tcBorders>
              <w:top w:val="nil"/>
              <w:left w:val="nil"/>
              <w:bottom w:val="single" w:sz="4" w:space="0" w:color="auto"/>
              <w:right w:val="single" w:sz="4" w:space="0" w:color="auto"/>
            </w:tcBorders>
            <w:vAlign w:val="center"/>
          </w:tcPr>
          <w:p w14:paraId="1088186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511</w:t>
            </w:r>
          </w:p>
        </w:tc>
        <w:tc>
          <w:tcPr>
            <w:tcW w:w="6662" w:type="dxa"/>
            <w:tcBorders>
              <w:top w:val="nil"/>
              <w:left w:val="nil"/>
              <w:bottom w:val="single" w:sz="4" w:space="0" w:color="auto"/>
              <w:right w:val="single" w:sz="4" w:space="0" w:color="auto"/>
            </w:tcBorders>
            <w:vAlign w:val="center"/>
          </w:tcPr>
          <w:p w14:paraId="501D136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指未经过加工的农作物、林产品及牲畜、畜产品、鱼苗的批发和进出口活动，但不包括蔬菜、水果、肉、禽、蛋、奶及水产品的批发和进出口活动，包括以批发为目的的农副产品收购活动。</w:t>
            </w:r>
          </w:p>
        </w:tc>
        <w:tc>
          <w:tcPr>
            <w:tcW w:w="1474" w:type="dxa"/>
            <w:tcBorders>
              <w:top w:val="nil"/>
              <w:left w:val="nil"/>
              <w:bottom w:val="single" w:sz="4" w:space="0" w:color="auto"/>
              <w:right w:val="single" w:sz="4" w:space="0" w:color="auto"/>
            </w:tcBorders>
            <w:noWrap/>
            <w:vAlign w:val="center"/>
          </w:tcPr>
          <w:p w14:paraId="067DB35B"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r>
      <w:tr w:rsidR="009F77A2" w14:paraId="1C246CF4" w14:textId="77777777" w:rsidTr="003E4913">
        <w:trPr>
          <w:trHeight w:val="1026"/>
        </w:trPr>
        <w:tc>
          <w:tcPr>
            <w:tcW w:w="745" w:type="dxa"/>
            <w:tcBorders>
              <w:top w:val="nil"/>
              <w:left w:val="single" w:sz="4" w:space="0" w:color="auto"/>
              <w:bottom w:val="single" w:sz="4" w:space="0" w:color="auto"/>
              <w:right w:val="single" w:sz="4" w:space="0" w:color="auto"/>
            </w:tcBorders>
            <w:vAlign w:val="center"/>
          </w:tcPr>
          <w:p w14:paraId="4F43A2F5"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1240" w:type="dxa"/>
            <w:tcBorders>
              <w:top w:val="nil"/>
              <w:left w:val="nil"/>
              <w:bottom w:val="single" w:sz="4" w:space="0" w:color="auto"/>
              <w:right w:val="single" w:sz="4" w:space="0" w:color="auto"/>
            </w:tcBorders>
            <w:vAlign w:val="center"/>
          </w:tcPr>
          <w:p w14:paraId="70CF7AE0"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批发业</w:t>
            </w:r>
          </w:p>
        </w:tc>
        <w:tc>
          <w:tcPr>
            <w:tcW w:w="1580" w:type="dxa"/>
            <w:tcBorders>
              <w:top w:val="nil"/>
              <w:left w:val="nil"/>
              <w:bottom w:val="single" w:sz="4" w:space="0" w:color="auto"/>
              <w:right w:val="single" w:sz="4" w:space="0" w:color="auto"/>
            </w:tcBorders>
            <w:vAlign w:val="center"/>
          </w:tcPr>
          <w:p w14:paraId="62A9D67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互联网批发</w:t>
            </w:r>
          </w:p>
        </w:tc>
        <w:tc>
          <w:tcPr>
            <w:tcW w:w="2384" w:type="dxa"/>
            <w:tcBorders>
              <w:top w:val="nil"/>
              <w:left w:val="nil"/>
              <w:bottom w:val="single" w:sz="4" w:space="0" w:color="auto"/>
              <w:right w:val="single" w:sz="4" w:space="0" w:color="auto"/>
            </w:tcBorders>
            <w:vAlign w:val="center"/>
          </w:tcPr>
          <w:p w14:paraId="28956D1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5193</w:t>
            </w:r>
          </w:p>
        </w:tc>
        <w:tc>
          <w:tcPr>
            <w:tcW w:w="6662" w:type="dxa"/>
            <w:tcBorders>
              <w:top w:val="nil"/>
              <w:left w:val="nil"/>
              <w:bottom w:val="single" w:sz="4" w:space="0" w:color="auto"/>
              <w:right w:val="single" w:sz="4" w:space="0" w:color="auto"/>
            </w:tcBorders>
            <w:vAlign w:val="center"/>
          </w:tcPr>
          <w:p w14:paraId="07861D3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指通过互联网电子商务平台开展的种子等商品批发活动。</w:t>
            </w:r>
          </w:p>
        </w:tc>
        <w:tc>
          <w:tcPr>
            <w:tcW w:w="1474" w:type="dxa"/>
            <w:tcBorders>
              <w:top w:val="nil"/>
              <w:left w:val="nil"/>
              <w:bottom w:val="single" w:sz="4" w:space="0" w:color="auto"/>
              <w:right w:val="single" w:sz="4" w:space="0" w:color="auto"/>
            </w:tcBorders>
            <w:noWrap/>
            <w:vAlign w:val="center"/>
          </w:tcPr>
          <w:p w14:paraId="3F1B7A0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r>
      <w:tr w:rsidR="009F77A2" w14:paraId="79251D37" w14:textId="77777777" w:rsidTr="003E4913">
        <w:trPr>
          <w:trHeight w:val="571"/>
        </w:trPr>
        <w:tc>
          <w:tcPr>
            <w:tcW w:w="745" w:type="dxa"/>
            <w:tcBorders>
              <w:top w:val="nil"/>
              <w:left w:val="single" w:sz="4" w:space="0" w:color="auto"/>
              <w:bottom w:val="single" w:sz="4" w:space="0" w:color="auto"/>
              <w:right w:val="single" w:sz="4" w:space="0" w:color="auto"/>
            </w:tcBorders>
            <w:vAlign w:val="center"/>
          </w:tcPr>
          <w:p w14:paraId="3C749865"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1240" w:type="dxa"/>
            <w:tcBorders>
              <w:top w:val="nil"/>
              <w:left w:val="nil"/>
              <w:bottom w:val="single" w:sz="4" w:space="0" w:color="auto"/>
              <w:right w:val="single" w:sz="4" w:space="0" w:color="auto"/>
            </w:tcBorders>
            <w:vAlign w:val="center"/>
          </w:tcPr>
          <w:p w14:paraId="600726AB"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装卸搬运和仓储业</w:t>
            </w:r>
          </w:p>
        </w:tc>
        <w:tc>
          <w:tcPr>
            <w:tcW w:w="1580" w:type="dxa"/>
            <w:tcBorders>
              <w:top w:val="nil"/>
              <w:left w:val="nil"/>
              <w:bottom w:val="single" w:sz="4" w:space="0" w:color="auto"/>
              <w:right w:val="single" w:sz="4" w:space="0" w:color="auto"/>
            </w:tcBorders>
            <w:vAlign w:val="center"/>
          </w:tcPr>
          <w:p w14:paraId="0D634F0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装卸搬运和仓储业</w:t>
            </w:r>
          </w:p>
        </w:tc>
        <w:tc>
          <w:tcPr>
            <w:tcW w:w="2384" w:type="dxa"/>
            <w:tcBorders>
              <w:top w:val="nil"/>
              <w:left w:val="nil"/>
              <w:bottom w:val="single" w:sz="4" w:space="0" w:color="auto"/>
              <w:right w:val="single" w:sz="4" w:space="0" w:color="auto"/>
            </w:tcBorders>
            <w:vAlign w:val="center"/>
          </w:tcPr>
          <w:p w14:paraId="35DAADE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59</w:t>
            </w:r>
          </w:p>
        </w:tc>
        <w:tc>
          <w:tcPr>
            <w:tcW w:w="6662" w:type="dxa"/>
            <w:tcBorders>
              <w:top w:val="nil"/>
              <w:left w:val="nil"/>
              <w:bottom w:val="single" w:sz="4" w:space="0" w:color="auto"/>
              <w:right w:val="single" w:sz="4" w:space="0" w:color="auto"/>
            </w:tcBorders>
            <w:vAlign w:val="center"/>
          </w:tcPr>
          <w:p w14:paraId="214D8CB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指装卸搬运活动和专门从事货物仓储、货物运输中转仓储，以及以仓储为主的货物送配活动，还包括以仓储为目的的收购活动。</w:t>
            </w:r>
          </w:p>
        </w:tc>
        <w:tc>
          <w:tcPr>
            <w:tcW w:w="1474" w:type="dxa"/>
            <w:tcBorders>
              <w:top w:val="nil"/>
              <w:left w:val="nil"/>
              <w:bottom w:val="single" w:sz="4" w:space="0" w:color="auto"/>
              <w:right w:val="single" w:sz="4" w:space="0" w:color="auto"/>
            </w:tcBorders>
            <w:noWrap/>
            <w:vAlign w:val="center"/>
          </w:tcPr>
          <w:p w14:paraId="371D467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color w:val="000000"/>
                <w:kern w:val="0"/>
                <w:sz w:val="24"/>
              </w:rPr>
              <w:t>、</w:t>
            </w:r>
            <w:r>
              <w:rPr>
                <w:rFonts w:ascii="Times New Roman" w:hAnsi="Times New Roman"/>
                <w:color w:val="000000"/>
                <w:kern w:val="0"/>
                <w:sz w:val="24"/>
              </w:rPr>
              <w:t>9</w:t>
            </w:r>
          </w:p>
        </w:tc>
      </w:tr>
      <w:tr w:rsidR="009F77A2" w14:paraId="3F1377BB" w14:textId="77777777" w:rsidTr="003E4913">
        <w:trPr>
          <w:trHeight w:val="1020"/>
        </w:trPr>
        <w:tc>
          <w:tcPr>
            <w:tcW w:w="745" w:type="dxa"/>
            <w:tcBorders>
              <w:top w:val="nil"/>
              <w:left w:val="single" w:sz="4" w:space="0" w:color="auto"/>
              <w:bottom w:val="single" w:sz="4" w:space="0" w:color="auto"/>
              <w:right w:val="single" w:sz="4" w:space="0" w:color="auto"/>
            </w:tcBorders>
            <w:vAlign w:val="center"/>
          </w:tcPr>
          <w:p w14:paraId="1FDECCF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1240" w:type="dxa"/>
            <w:tcBorders>
              <w:top w:val="nil"/>
              <w:left w:val="nil"/>
              <w:bottom w:val="single" w:sz="4" w:space="0" w:color="auto"/>
              <w:right w:val="single" w:sz="4" w:space="0" w:color="auto"/>
            </w:tcBorders>
            <w:vAlign w:val="center"/>
          </w:tcPr>
          <w:p w14:paraId="41697DCA"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互联网和相关服务</w:t>
            </w:r>
          </w:p>
        </w:tc>
        <w:tc>
          <w:tcPr>
            <w:tcW w:w="1580" w:type="dxa"/>
            <w:tcBorders>
              <w:top w:val="nil"/>
              <w:left w:val="nil"/>
              <w:bottom w:val="single" w:sz="4" w:space="0" w:color="auto"/>
              <w:right w:val="single" w:sz="4" w:space="0" w:color="auto"/>
            </w:tcBorders>
            <w:vAlign w:val="center"/>
          </w:tcPr>
          <w:p w14:paraId="070B7D5C"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互联网和相关服务</w:t>
            </w:r>
          </w:p>
        </w:tc>
        <w:tc>
          <w:tcPr>
            <w:tcW w:w="2384" w:type="dxa"/>
            <w:tcBorders>
              <w:top w:val="nil"/>
              <w:left w:val="nil"/>
              <w:bottom w:val="single" w:sz="4" w:space="0" w:color="auto"/>
              <w:right w:val="single" w:sz="4" w:space="0" w:color="auto"/>
            </w:tcBorders>
            <w:vAlign w:val="center"/>
          </w:tcPr>
          <w:p w14:paraId="5ED4F72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64</w:t>
            </w:r>
          </w:p>
        </w:tc>
        <w:tc>
          <w:tcPr>
            <w:tcW w:w="6662" w:type="dxa"/>
            <w:tcBorders>
              <w:top w:val="nil"/>
              <w:left w:val="nil"/>
              <w:bottom w:val="single" w:sz="4" w:space="0" w:color="auto"/>
              <w:right w:val="single" w:sz="4" w:space="0" w:color="auto"/>
            </w:tcBorders>
            <w:vAlign w:val="center"/>
          </w:tcPr>
          <w:p w14:paraId="2B199C7C"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包含互联网接入及相关服务、互联网信息服务、互联网平台、互联网安全服务、互联网数据服务和其他互联网服务。</w:t>
            </w:r>
          </w:p>
        </w:tc>
        <w:tc>
          <w:tcPr>
            <w:tcW w:w="1474" w:type="dxa"/>
            <w:tcBorders>
              <w:top w:val="nil"/>
              <w:left w:val="nil"/>
              <w:bottom w:val="single" w:sz="4" w:space="0" w:color="auto"/>
              <w:right w:val="single" w:sz="4" w:space="0" w:color="auto"/>
            </w:tcBorders>
            <w:noWrap/>
            <w:vAlign w:val="center"/>
          </w:tcPr>
          <w:p w14:paraId="1094FF5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w:t>
            </w:r>
            <w:r>
              <w:rPr>
                <w:rFonts w:ascii="Times New Roman" w:hAnsi="Times New Roman"/>
                <w:color w:val="000000"/>
                <w:kern w:val="0"/>
                <w:sz w:val="24"/>
              </w:rPr>
              <w:t>5</w:t>
            </w:r>
            <w:r>
              <w:rPr>
                <w:rFonts w:ascii="Times New Roman" w:hAnsi="Times New Roman"/>
                <w:color w:val="000000"/>
                <w:kern w:val="0"/>
                <w:sz w:val="24"/>
              </w:rPr>
              <w:t>、</w:t>
            </w:r>
            <w:r>
              <w:rPr>
                <w:rFonts w:ascii="Times New Roman" w:hAnsi="Times New Roman"/>
                <w:color w:val="000000"/>
                <w:kern w:val="0"/>
                <w:sz w:val="24"/>
              </w:rPr>
              <w:t>9</w:t>
            </w:r>
          </w:p>
        </w:tc>
      </w:tr>
      <w:tr w:rsidR="009F77A2" w14:paraId="7AE0DF95" w14:textId="77777777" w:rsidTr="003E4913">
        <w:trPr>
          <w:trHeight w:val="1020"/>
        </w:trPr>
        <w:tc>
          <w:tcPr>
            <w:tcW w:w="745" w:type="dxa"/>
            <w:tcBorders>
              <w:top w:val="nil"/>
              <w:left w:val="single" w:sz="4" w:space="0" w:color="auto"/>
              <w:bottom w:val="single" w:sz="4" w:space="0" w:color="auto"/>
              <w:right w:val="single" w:sz="4" w:space="0" w:color="auto"/>
            </w:tcBorders>
            <w:vAlign w:val="center"/>
          </w:tcPr>
          <w:p w14:paraId="68E5085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lastRenderedPageBreak/>
              <w:t>14</w:t>
            </w:r>
          </w:p>
        </w:tc>
        <w:tc>
          <w:tcPr>
            <w:tcW w:w="1240" w:type="dxa"/>
            <w:tcBorders>
              <w:top w:val="nil"/>
              <w:left w:val="nil"/>
              <w:bottom w:val="single" w:sz="4" w:space="0" w:color="auto"/>
              <w:right w:val="single" w:sz="4" w:space="0" w:color="auto"/>
            </w:tcBorders>
            <w:vAlign w:val="center"/>
          </w:tcPr>
          <w:p w14:paraId="357DCF6B"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软件和信息技术服务业</w:t>
            </w:r>
          </w:p>
        </w:tc>
        <w:tc>
          <w:tcPr>
            <w:tcW w:w="1580" w:type="dxa"/>
            <w:tcBorders>
              <w:top w:val="nil"/>
              <w:left w:val="nil"/>
              <w:bottom w:val="single" w:sz="4" w:space="0" w:color="auto"/>
              <w:right w:val="single" w:sz="4" w:space="0" w:color="auto"/>
            </w:tcBorders>
            <w:vAlign w:val="center"/>
          </w:tcPr>
          <w:p w14:paraId="368AFF3C"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软件和信息技术服务业</w:t>
            </w:r>
          </w:p>
        </w:tc>
        <w:tc>
          <w:tcPr>
            <w:tcW w:w="2384" w:type="dxa"/>
            <w:tcBorders>
              <w:top w:val="nil"/>
              <w:left w:val="nil"/>
              <w:bottom w:val="single" w:sz="4" w:space="0" w:color="auto"/>
              <w:right w:val="single" w:sz="4" w:space="0" w:color="auto"/>
            </w:tcBorders>
            <w:vAlign w:val="center"/>
          </w:tcPr>
          <w:p w14:paraId="0D6E5F9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65</w:t>
            </w:r>
          </w:p>
        </w:tc>
        <w:tc>
          <w:tcPr>
            <w:tcW w:w="6662" w:type="dxa"/>
            <w:tcBorders>
              <w:top w:val="nil"/>
              <w:left w:val="nil"/>
              <w:bottom w:val="single" w:sz="4" w:space="0" w:color="auto"/>
              <w:right w:val="single" w:sz="4" w:space="0" w:color="auto"/>
            </w:tcBorders>
            <w:vAlign w:val="center"/>
          </w:tcPr>
          <w:p w14:paraId="5E55DF9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指对信息传输、信息制作、信息提供和信息接收过程中产生的技术问题或技术需求所提供的服务。</w:t>
            </w:r>
          </w:p>
        </w:tc>
        <w:tc>
          <w:tcPr>
            <w:tcW w:w="1474" w:type="dxa"/>
            <w:tcBorders>
              <w:top w:val="nil"/>
              <w:left w:val="nil"/>
              <w:bottom w:val="single" w:sz="4" w:space="0" w:color="auto"/>
              <w:right w:val="single" w:sz="4" w:space="0" w:color="auto"/>
            </w:tcBorders>
            <w:noWrap/>
            <w:vAlign w:val="center"/>
          </w:tcPr>
          <w:p w14:paraId="1F6EDB5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w:t>
            </w:r>
            <w:r>
              <w:rPr>
                <w:rFonts w:ascii="Times New Roman" w:hAnsi="Times New Roman"/>
                <w:color w:val="000000"/>
                <w:kern w:val="0"/>
                <w:sz w:val="24"/>
              </w:rPr>
              <w:t>5</w:t>
            </w:r>
            <w:r>
              <w:rPr>
                <w:rFonts w:ascii="Times New Roman" w:hAnsi="Times New Roman"/>
                <w:color w:val="000000"/>
                <w:kern w:val="0"/>
                <w:sz w:val="24"/>
              </w:rPr>
              <w:t>、</w:t>
            </w:r>
            <w:r>
              <w:rPr>
                <w:rFonts w:ascii="Times New Roman" w:hAnsi="Times New Roman"/>
                <w:color w:val="000000"/>
                <w:kern w:val="0"/>
                <w:sz w:val="24"/>
              </w:rPr>
              <w:t>9</w:t>
            </w:r>
          </w:p>
        </w:tc>
      </w:tr>
      <w:tr w:rsidR="009F77A2" w14:paraId="5C885349" w14:textId="77777777" w:rsidTr="003E4913">
        <w:trPr>
          <w:trHeight w:val="510"/>
        </w:trPr>
        <w:tc>
          <w:tcPr>
            <w:tcW w:w="745" w:type="dxa"/>
            <w:tcBorders>
              <w:top w:val="nil"/>
              <w:left w:val="single" w:sz="4" w:space="0" w:color="auto"/>
              <w:bottom w:val="single" w:sz="4" w:space="0" w:color="auto"/>
              <w:right w:val="single" w:sz="4" w:space="0" w:color="auto"/>
            </w:tcBorders>
            <w:vAlign w:val="center"/>
          </w:tcPr>
          <w:p w14:paraId="1FEE4E9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1240" w:type="dxa"/>
            <w:tcBorders>
              <w:top w:val="nil"/>
              <w:left w:val="nil"/>
              <w:bottom w:val="single" w:sz="4" w:space="0" w:color="auto"/>
              <w:right w:val="single" w:sz="4" w:space="0" w:color="auto"/>
            </w:tcBorders>
            <w:vAlign w:val="center"/>
          </w:tcPr>
          <w:p w14:paraId="1448D8D6"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商务服务业</w:t>
            </w:r>
          </w:p>
        </w:tc>
        <w:tc>
          <w:tcPr>
            <w:tcW w:w="1580" w:type="dxa"/>
            <w:tcBorders>
              <w:top w:val="nil"/>
              <w:left w:val="nil"/>
              <w:bottom w:val="single" w:sz="4" w:space="0" w:color="auto"/>
              <w:right w:val="single" w:sz="4" w:space="0" w:color="auto"/>
            </w:tcBorders>
            <w:vAlign w:val="center"/>
          </w:tcPr>
          <w:p w14:paraId="49B33A25"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综合管理服务</w:t>
            </w:r>
          </w:p>
        </w:tc>
        <w:tc>
          <w:tcPr>
            <w:tcW w:w="2384" w:type="dxa"/>
            <w:tcBorders>
              <w:top w:val="nil"/>
              <w:left w:val="nil"/>
              <w:bottom w:val="single" w:sz="4" w:space="0" w:color="auto"/>
              <w:right w:val="single" w:sz="4" w:space="0" w:color="auto"/>
            </w:tcBorders>
            <w:vAlign w:val="center"/>
          </w:tcPr>
          <w:p w14:paraId="7BCA845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722</w:t>
            </w:r>
          </w:p>
        </w:tc>
        <w:tc>
          <w:tcPr>
            <w:tcW w:w="6662" w:type="dxa"/>
            <w:tcBorders>
              <w:top w:val="nil"/>
              <w:left w:val="nil"/>
              <w:bottom w:val="single" w:sz="4" w:space="0" w:color="auto"/>
              <w:right w:val="single" w:sz="4" w:space="0" w:color="auto"/>
            </w:tcBorders>
            <w:vAlign w:val="center"/>
          </w:tcPr>
          <w:p w14:paraId="2343005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包含供应链管理服务和其他综合管理服务。</w:t>
            </w:r>
          </w:p>
        </w:tc>
        <w:tc>
          <w:tcPr>
            <w:tcW w:w="1474" w:type="dxa"/>
            <w:tcBorders>
              <w:top w:val="nil"/>
              <w:left w:val="nil"/>
              <w:bottom w:val="single" w:sz="4" w:space="0" w:color="auto"/>
              <w:right w:val="single" w:sz="4" w:space="0" w:color="auto"/>
            </w:tcBorders>
            <w:noWrap/>
            <w:vAlign w:val="center"/>
          </w:tcPr>
          <w:p w14:paraId="5C705561"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w:t>
            </w:r>
            <w:r>
              <w:rPr>
                <w:rFonts w:ascii="Times New Roman" w:hAnsi="Times New Roman"/>
                <w:color w:val="000000"/>
                <w:kern w:val="0"/>
                <w:sz w:val="24"/>
              </w:rPr>
              <w:t>9</w:t>
            </w:r>
          </w:p>
        </w:tc>
      </w:tr>
      <w:tr w:rsidR="009F77A2" w14:paraId="418E0E70" w14:textId="77777777" w:rsidTr="003E4913">
        <w:trPr>
          <w:trHeight w:val="765"/>
        </w:trPr>
        <w:tc>
          <w:tcPr>
            <w:tcW w:w="745" w:type="dxa"/>
            <w:tcBorders>
              <w:top w:val="nil"/>
              <w:left w:val="single" w:sz="4" w:space="0" w:color="auto"/>
              <w:bottom w:val="single" w:sz="4" w:space="0" w:color="auto"/>
              <w:right w:val="single" w:sz="4" w:space="0" w:color="auto"/>
            </w:tcBorders>
            <w:vAlign w:val="center"/>
          </w:tcPr>
          <w:p w14:paraId="74F00AAE"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1240" w:type="dxa"/>
            <w:tcBorders>
              <w:top w:val="nil"/>
              <w:left w:val="nil"/>
              <w:bottom w:val="single" w:sz="4" w:space="0" w:color="auto"/>
              <w:right w:val="single" w:sz="4" w:space="0" w:color="auto"/>
            </w:tcBorders>
            <w:vAlign w:val="center"/>
          </w:tcPr>
          <w:p w14:paraId="37D6BC62"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研究和试验发展</w:t>
            </w:r>
          </w:p>
        </w:tc>
        <w:tc>
          <w:tcPr>
            <w:tcW w:w="1580" w:type="dxa"/>
            <w:tcBorders>
              <w:top w:val="nil"/>
              <w:left w:val="nil"/>
              <w:bottom w:val="single" w:sz="4" w:space="0" w:color="auto"/>
              <w:right w:val="single" w:sz="4" w:space="0" w:color="auto"/>
            </w:tcBorders>
            <w:vAlign w:val="center"/>
          </w:tcPr>
          <w:p w14:paraId="4405C92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研究和试验发展</w:t>
            </w:r>
          </w:p>
        </w:tc>
        <w:tc>
          <w:tcPr>
            <w:tcW w:w="2384" w:type="dxa"/>
            <w:tcBorders>
              <w:top w:val="nil"/>
              <w:left w:val="nil"/>
              <w:bottom w:val="single" w:sz="4" w:space="0" w:color="auto"/>
              <w:right w:val="single" w:sz="4" w:space="0" w:color="auto"/>
            </w:tcBorders>
            <w:vAlign w:val="center"/>
          </w:tcPr>
          <w:p w14:paraId="2D02B6E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73</w:t>
            </w:r>
          </w:p>
        </w:tc>
        <w:tc>
          <w:tcPr>
            <w:tcW w:w="6662" w:type="dxa"/>
            <w:tcBorders>
              <w:top w:val="nil"/>
              <w:left w:val="nil"/>
              <w:bottom w:val="single" w:sz="4" w:space="0" w:color="auto"/>
              <w:right w:val="single" w:sz="4" w:space="0" w:color="auto"/>
            </w:tcBorders>
            <w:vAlign w:val="center"/>
          </w:tcPr>
          <w:p w14:paraId="5C30B98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包括自然科学研究和试验发展、工程和技术研究和试验发展、农业科学研究和试验发展。</w:t>
            </w:r>
          </w:p>
        </w:tc>
        <w:tc>
          <w:tcPr>
            <w:tcW w:w="1474" w:type="dxa"/>
            <w:tcBorders>
              <w:top w:val="nil"/>
              <w:left w:val="nil"/>
              <w:bottom w:val="single" w:sz="4" w:space="0" w:color="auto"/>
              <w:right w:val="single" w:sz="4" w:space="0" w:color="auto"/>
            </w:tcBorders>
            <w:noWrap/>
            <w:vAlign w:val="center"/>
          </w:tcPr>
          <w:p w14:paraId="544A4D8D"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1-7</w:t>
            </w:r>
            <w:r>
              <w:rPr>
                <w:rFonts w:ascii="Times New Roman" w:hAnsi="Times New Roman"/>
                <w:color w:val="000000"/>
                <w:kern w:val="0"/>
                <w:sz w:val="24"/>
              </w:rPr>
              <w:t>、</w:t>
            </w:r>
            <w:r>
              <w:rPr>
                <w:rFonts w:ascii="Times New Roman" w:hAnsi="Times New Roman"/>
                <w:color w:val="000000"/>
                <w:kern w:val="0"/>
                <w:sz w:val="24"/>
              </w:rPr>
              <w:t>9</w:t>
            </w:r>
            <w:r>
              <w:rPr>
                <w:rFonts w:ascii="Times New Roman" w:hAnsi="Times New Roman"/>
                <w:color w:val="000000"/>
                <w:kern w:val="0"/>
                <w:sz w:val="24"/>
              </w:rPr>
              <w:t>、</w:t>
            </w:r>
            <w:r>
              <w:rPr>
                <w:rFonts w:ascii="Times New Roman" w:hAnsi="Times New Roman"/>
                <w:color w:val="000000"/>
                <w:kern w:val="0"/>
                <w:sz w:val="24"/>
              </w:rPr>
              <w:t>10</w:t>
            </w:r>
          </w:p>
        </w:tc>
      </w:tr>
      <w:tr w:rsidR="009F77A2" w14:paraId="2784E9AF" w14:textId="77777777" w:rsidTr="003E4913">
        <w:trPr>
          <w:trHeight w:val="2040"/>
        </w:trPr>
        <w:tc>
          <w:tcPr>
            <w:tcW w:w="745" w:type="dxa"/>
            <w:tcBorders>
              <w:top w:val="nil"/>
              <w:left w:val="single" w:sz="4" w:space="0" w:color="auto"/>
              <w:bottom w:val="single" w:sz="4" w:space="0" w:color="auto"/>
              <w:right w:val="single" w:sz="4" w:space="0" w:color="auto"/>
            </w:tcBorders>
            <w:vAlign w:val="center"/>
          </w:tcPr>
          <w:p w14:paraId="01CCADF7"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1240" w:type="dxa"/>
            <w:tcBorders>
              <w:top w:val="nil"/>
              <w:left w:val="nil"/>
              <w:bottom w:val="single" w:sz="4" w:space="0" w:color="auto"/>
              <w:right w:val="single" w:sz="4" w:space="0" w:color="auto"/>
            </w:tcBorders>
            <w:vAlign w:val="center"/>
          </w:tcPr>
          <w:p w14:paraId="243A96F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专业技术服务业</w:t>
            </w:r>
          </w:p>
        </w:tc>
        <w:tc>
          <w:tcPr>
            <w:tcW w:w="1580" w:type="dxa"/>
            <w:tcBorders>
              <w:top w:val="nil"/>
              <w:left w:val="nil"/>
              <w:bottom w:val="single" w:sz="4" w:space="0" w:color="auto"/>
              <w:right w:val="single" w:sz="4" w:space="0" w:color="auto"/>
            </w:tcBorders>
            <w:vAlign w:val="center"/>
          </w:tcPr>
          <w:p w14:paraId="76BDC74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质检技术服务</w:t>
            </w:r>
          </w:p>
        </w:tc>
        <w:tc>
          <w:tcPr>
            <w:tcW w:w="2384" w:type="dxa"/>
            <w:tcBorders>
              <w:top w:val="nil"/>
              <w:left w:val="nil"/>
              <w:bottom w:val="single" w:sz="4" w:space="0" w:color="auto"/>
              <w:right w:val="single" w:sz="4" w:space="0" w:color="auto"/>
            </w:tcBorders>
            <w:vAlign w:val="center"/>
          </w:tcPr>
          <w:p w14:paraId="699338A6"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745</w:t>
            </w:r>
          </w:p>
        </w:tc>
        <w:tc>
          <w:tcPr>
            <w:tcW w:w="6662" w:type="dxa"/>
            <w:tcBorders>
              <w:top w:val="nil"/>
              <w:left w:val="nil"/>
              <w:bottom w:val="single" w:sz="4" w:space="0" w:color="auto"/>
              <w:right w:val="single" w:sz="4" w:space="0" w:color="auto"/>
            </w:tcBorders>
            <w:vAlign w:val="center"/>
          </w:tcPr>
          <w:p w14:paraId="4FF11F55"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指通过专业技术手段对动植物、工业产品、商品、专项技术、成果及其他需要鉴定的物品、服务、管理体系、人员能力等所进行的检测、检验、检疫、测试、鉴定等活动，还包括产品质量、标准、计量、认证认可等活动。</w:t>
            </w:r>
          </w:p>
        </w:tc>
        <w:tc>
          <w:tcPr>
            <w:tcW w:w="1474" w:type="dxa"/>
            <w:tcBorders>
              <w:top w:val="nil"/>
              <w:left w:val="nil"/>
              <w:bottom w:val="single" w:sz="4" w:space="0" w:color="auto"/>
              <w:right w:val="single" w:sz="4" w:space="0" w:color="auto"/>
            </w:tcBorders>
            <w:noWrap/>
            <w:vAlign w:val="center"/>
          </w:tcPr>
          <w:p w14:paraId="704BD059"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1-7</w:t>
            </w:r>
            <w:r>
              <w:rPr>
                <w:rFonts w:ascii="Times New Roman" w:hAnsi="Times New Roman"/>
                <w:color w:val="000000"/>
                <w:kern w:val="0"/>
                <w:sz w:val="24"/>
              </w:rPr>
              <w:t>、</w:t>
            </w:r>
            <w:r>
              <w:rPr>
                <w:rFonts w:ascii="Times New Roman" w:hAnsi="Times New Roman"/>
                <w:color w:val="000000"/>
                <w:kern w:val="0"/>
                <w:sz w:val="24"/>
              </w:rPr>
              <w:t>9</w:t>
            </w:r>
            <w:r>
              <w:rPr>
                <w:rFonts w:ascii="Times New Roman" w:hAnsi="Times New Roman"/>
                <w:color w:val="000000"/>
                <w:kern w:val="0"/>
                <w:sz w:val="24"/>
              </w:rPr>
              <w:t>、</w:t>
            </w:r>
            <w:r>
              <w:rPr>
                <w:rFonts w:ascii="Times New Roman" w:hAnsi="Times New Roman"/>
                <w:color w:val="000000"/>
                <w:kern w:val="0"/>
                <w:sz w:val="24"/>
              </w:rPr>
              <w:t>10</w:t>
            </w:r>
          </w:p>
        </w:tc>
      </w:tr>
      <w:tr w:rsidR="009F77A2" w14:paraId="1C227C92" w14:textId="77777777" w:rsidTr="003E4913">
        <w:trPr>
          <w:trHeight w:val="510"/>
        </w:trPr>
        <w:tc>
          <w:tcPr>
            <w:tcW w:w="745" w:type="dxa"/>
            <w:tcBorders>
              <w:top w:val="nil"/>
              <w:left w:val="single" w:sz="4" w:space="0" w:color="auto"/>
              <w:bottom w:val="single" w:sz="4" w:space="0" w:color="auto"/>
              <w:right w:val="single" w:sz="4" w:space="0" w:color="auto"/>
            </w:tcBorders>
            <w:vAlign w:val="center"/>
          </w:tcPr>
          <w:p w14:paraId="3105A216"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1240" w:type="dxa"/>
            <w:tcBorders>
              <w:top w:val="nil"/>
              <w:left w:val="nil"/>
              <w:bottom w:val="single" w:sz="4" w:space="0" w:color="auto"/>
              <w:right w:val="single" w:sz="4" w:space="0" w:color="auto"/>
            </w:tcBorders>
            <w:vAlign w:val="center"/>
          </w:tcPr>
          <w:p w14:paraId="4027F2B8"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科技推广和应用服务业</w:t>
            </w:r>
          </w:p>
        </w:tc>
        <w:tc>
          <w:tcPr>
            <w:tcW w:w="1580" w:type="dxa"/>
            <w:tcBorders>
              <w:top w:val="nil"/>
              <w:left w:val="nil"/>
              <w:bottom w:val="single" w:sz="4" w:space="0" w:color="auto"/>
              <w:right w:val="single" w:sz="4" w:space="0" w:color="auto"/>
            </w:tcBorders>
            <w:vAlign w:val="center"/>
          </w:tcPr>
          <w:p w14:paraId="579756A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技术推广服务</w:t>
            </w:r>
          </w:p>
        </w:tc>
        <w:tc>
          <w:tcPr>
            <w:tcW w:w="2384" w:type="dxa"/>
            <w:tcBorders>
              <w:top w:val="nil"/>
              <w:left w:val="nil"/>
              <w:bottom w:val="single" w:sz="4" w:space="0" w:color="auto"/>
              <w:right w:val="single" w:sz="4" w:space="0" w:color="auto"/>
            </w:tcBorders>
            <w:vAlign w:val="center"/>
          </w:tcPr>
          <w:p w14:paraId="63E5493F"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751</w:t>
            </w:r>
          </w:p>
        </w:tc>
        <w:tc>
          <w:tcPr>
            <w:tcW w:w="6662" w:type="dxa"/>
            <w:tcBorders>
              <w:top w:val="nil"/>
              <w:left w:val="nil"/>
              <w:bottom w:val="single" w:sz="4" w:space="0" w:color="auto"/>
              <w:right w:val="single" w:sz="4" w:space="0" w:color="auto"/>
            </w:tcBorders>
            <w:vAlign w:val="center"/>
          </w:tcPr>
          <w:p w14:paraId="6E37CF46"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包括农林牧渔技术推广服务和生物技术推广服务。</w:t>
            </w:r>
          </w:p>
        </w:tc>
        <w:tc>
          <w:tcPr>
            <w:tcW w:w="1474" w:type="dxa"/>
            <w:tcBorders>
              <w:top w:val="nil"/>
              <w:left w:val="nil"/>
              <w:bottom w:val="single" w:sz="4" w:space="0" w:color="auto"/>
              <w:right w:val="single" w:sz="4" w:space="0" w:color="auto"/>
            </w:tcBorders>
            <w:noWrap/>
            <w:vAlign w:val="center"/>
          </w:tcPr>
          <w:p w14:paraId="6E17A504" w14:textId="77777777" w:rsidR="009F77A2" w:rsidRDefault="00000000">
            <w:pPr>
              <w:widowControl/>
              <w:spacing w:line="320" w:lineRule="exact"/>
              <w:jc w:val="center"/>
              <w:rPr>
                <w:rFonts w:ascii="Times New Roman" w:hAnsi="Times New Roman"/>
                <w:color w:val="000000"/>
                <w:kern w:val="0"/>
                <w:sz w:val="24"/>
              </w:rPr>
            </w:pPr>
            <w:r>
              <w:rPr>
                <w:rFonts w:ascii="Times New Roman" w:hAnsi="Times New Roman"/>
                <w:color w:val="000000"/>
                <w:kern w:val="0"/>
                <w:sz w:val="24"/>
              </w:rPr>
              <w:t>1-7</w:t>
            </w:r>
            <w:r>
              <w:rPr>
                <w:rFonts w:ascii="Times New Roman" w:hAnsi="Times New Roman"/>
                <w:color w:val="000000"/>
                <w:kern w:val="0"/>
                <w:sz w:val="24"/>
              </w:rPr>
              <w:t>、</w:t>
            </w:r>
            <w:r>
              <w:rPr>
                <w:rFonts w:ascii="Times New Roman" w:hAnsi="Times New Roman"/>
                <w:color w:val="000000"/>
                <w:kern w:val="0"/>
                <w:sz w:val="24"/>
              </w:rPr>
              <w:t>9-10</w:t>
            </w:r>
          </w:p>
        </w:tc>
      </w:tr>
    </w:tbl>
    <w:p w14:paraId="7211B917" w14:textId="77777777" w:rsidR="009F77A2" w:rsidRDefault="009F77A2">
      <w:pPr>
        <w:rPr>
          <w:rFonts w:ascii="Times New Roman" w:hAnsi="Times New Roman"/>
          <w:szCs w:val="22"/>
        </w:rPr>
      </w:pPr>
    </w:p>
    <w:p w14:paraId="2CF68F35" w14:textId="77777777" w:rsidR="009F77A2" w:rsidRDefault="009F77A2">
      <w:pPr>
        <w:pStyle w:val="a0"/>
      </w:pPr>
    </w:p>
    <w:p w14:paraId="09E0B4CE" w14:textId="77777777" w:rsidR="009F77A2" w:rsidRDefault="009F77A2"/>
    <w:sectPr w:rsidR="009F77A2">
      <w:footerReference w:type="even" r:id="rId7"/>
      <w:footerReference w:type="default" r:id="rId8"/>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39D9" w14:textId="77777777" w:rsidR="0034469E" w:rsidRDefault="0034469E">
      <w:r>
        <w:separator/>
      </w:r>
    </w:p>
  </w:endnote>
  <w:endnote w:type="continuationSeparator" w:id="0">
    <w:p w14:paraId="27548DB3" w14:textId="77777777" w:rsidR="0034469E" w:rsidRDefault="0034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659449"/>
      <w:docPartObj>
        <w:docPartGallery w:val="AutoText"/>
      </w:docPartObj>
    </w:sdtPr>
    <w:sdtEndPr>
      <w:rPr>
        <w:rFonts w:ascii="宋体" w:eastAsia="宋体" w:hAnsi="宋体"/>
        <w:sz w:val="28"/>
        <w:szCs w:val="28"/>
      </w:rPr>
    </w:sdtEndPr>
    <w:sdtContent>
      <w:p w14:paraId="3CA21129" w14:textId="77777777" w:rsidR="009F77A2" w:rsidRDefault="00000000">
        <w:pPr>
          <w:pStyle w:val="a7"/>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97166"/>
      <w:docPartObj>
        <w:docPartGallery w:val="AutoText"/>
      </w:docPartObj>
    </w:sdtPr>
    <w:sdtEndPr>
      <w:rPr>
        <w:rFonts w:ascii="宋体" w:eastAsia="宋体" w:hAnsi="宋体"/>
        <w:sz w:val="28"/>
        <w:szCs w:val="28"/>
      </w:rPr>
    </w:sdtEndPr>
    <w:sdtContent>
      <w:p w14:paraId="314AF718" w14:textId="77777777" w:rsidR="009F77A2" w:rsidRDefault="00000000">
        <w:pPr>
          <w:pStyle w:val="a7"/>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2</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FA22" w14:textId="77777777" w:rsidR="0034469E" w:rsidRDefault="0034469E">
      <w:r>
        <w:separator/>
      </w:r>
    </w:p>
  </w:footnote>
  <w:footnote w:type="continuationSeparator" w:id="0">
    <w:p w14:paraId="75A99CB2" w14:textId="77777777" w:rsidR="0034469E" w:rsidRDefault="0034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1C"/>
    <w:rsid w:val="FD3B54D7"/>
    <w:rsid w:val="FEDF1546"/>
    <w:rsid w:val="0034469E"/>
    <w:rsid w:val="003E4913"/>
    <w:rsid w:val="00435FCC"/>
    <w:rsid w:val="00821DF5"/>
    <w:rsid w:val="00954CD9"/>
    <w:rsid w:val="009F77A2"/>
    <w:rsid w:val="00AB111C"/>
    <w:rsid w:val="00DC519D"/>
    <w:rsid w:val="00EB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EB6F4"/>
  <w15:docId w15:val="{CD6C8A68-7250-4E9C-B0CB-3734736F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仿宋_GB2312" w:hAnsi="Calibri"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style>
  <w:style w:type="paragraph" w:styleId="a4">
    <w:name w:val="Body Text First Indent"/>
    <w:basedOn w:val="a0"/>
    <w:link w:val="a6"/>
    <w:uiPriority w:val="99"/>
    <w:semiHidden/>
    <w:unhideWhenUsed/>
    <w:pPr>
      <w:ind w:firstLineChars="100" w:firstLine="42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customStyle="1" w:styleId="a5">
    <w:name w:val="正文文本 字符"/>
    <w:basedOn w:val="a1"/>
    <w:link w:val="a0"/>
    <w:rPr>
      <w:rFonts w:ascii="Calibri" w:eastAsia="仿宋_GB2312" w:hAnsi="Calibri" w:cs="Times New Roman"/>
      <w:sz w:val="32"/>
      <w:szCs w:val="32"/>
    </w:rPr>
  </w:style>
  <w:style w:type="character" w:customStyle="1" w:styleId="a6">
    <w:name w:val="正文文本首行缩进 字符"/>
    <w:basedOn w:val="a5"/>
    <w:link w:val="a4"/>
    <w:uiPriority w:val="99"/>
    <w:semiHidden/>
    <w:rPr>
      <w:rFonts w:ascii="Calibri" w:eastAsia="仿宋_GB2312" w:hAnsi="Calibri" w:cs="Times New Roman"/>
      <w:sz w:val="32"/>
      <w:szCs w:val="32"/>
    </w:rPr>
  </w:style>
  <w:style w:type="character" w:customStyle="1" w:styleId="aa">
    <w:name w:val="页眉 字符"/>
    <w:basedOn w:val="a1"/>
    <w:link w:val="a9"/>
    <w:uiPriority w:val="99"/>
    <w:rPr>
      <w:rFonts w:ascii="Calibri" w:eastAsia="仿宋_GB2312" w:hAnsi="Calibri" w:cs="Times New Roman"/>
      <w:sz w:val="18"/>
      <w:szCs w:val="18"/>
    </w:rPr>
  </w:style>
  <w:style w:type="character" w:customStyle="1" w:styleId="a8">
    <w:name w:val="页脚 字符"/>
    <w:basedOn w:val="a1"/>
    <w:link w:val="a7"/>
    <w:uiPriority w:val="99"/>
    <w:rPr>
      <w:rFonts w:ascii="Calibri" w:eastAsia="仿宋_GB2312" w:hAnsi="Calibri" w:cs="Times New Roman"/>
      <w:sz w:val="18"/>
      <w:szCs w:val="18"/>
    </w:rPr>
  </w:style>
  <w:style w:type="paragraph" w:styleId="ab">
    <w:name w:val="Revision"/>
    <w:hidden/>
    <w:uiPriority w:val="99"/>
    <w:unhideWhenUsed/>
    <w:rsid w:val="003E4913"/>
    <w:rPr>
      <w:rFonts w:ascii="Calibri" w:eastAsia="仿宋_GB2312" w:hAnsi="Calibri"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2023-10-16T16:45:00Z</dcterms:created>
  <dcterms:modified xsi:type="dcterms:W3CDTF">2023-10-16T09:31:00Z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
  </property>
  <property fmtid="{D5CDD505-2E9C-101B-9397-08002B2CF9AE}" pid="3" name="woTemplate" linkTarget="0">
    <vt:i4>0</vt:i4>
  </property>
  <property fmtid="{D5CDD505-2E9C-101B-9397-08002B2CF9AE}" pid="4" name="KSOProductBuildVer">
    <vt:lpwstr>2052-0.0.0.0</vt:lpwstr>
  </property>
</Properties>
</file>