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kern w:val="0"/>
        </w:rPr>
      </w:pPr>
      <w:r>
        <w:rPr>
          <w:rFonts w:hint="eastAsia" w:ascii="Times New Roman" w:hAnsi="Times New Roman" w:eastAsia="宋体" w:cstheme="minorBidi"/>
          <w:b/>
          <w:bCs/>
          <w:kern w:val="0"/>
          <w:sz w:val="44"/>
          <w:szCs w:val="32"/>
          <w:lang w:val="en-US" w:eastAsia="zh-CN" w:bidi="ar-SA"/>
        </w:rPr>
        <w:t>建设工程施工许可以函代证（主体工程）</w:t>
      </w:r>
    </w:p>
    <w:p>
      <w:pPr>
        <w:pStyle w:val="3"/>
        <w:rPr>
          <w:kern w:val="0"/>
        </w:rPr>
      </w:pPr>
      <w:r>
        <w:rPr>
          <w:rFonts w:hint="eastAsia"/>
          <w:kern w:val="0"/>
        </w:rPr>
        <w:t>全信任审批告知书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cs="仿宋_GB2312"/>
          <w:bCs/>
          <w:szCs w:val="32"/>
          <w:lang w:eastAsia="zh-Hans"/>
        </w:rPr>
        <w:t>三亚崖州湾科技城管理局（以下简称“科技城管理局”）</w:t>
      </w:r>
      <w:r>
        <w:rPr>
          <w:rFonts w:hint="eastAsia"/>
          <w:kern w:val="0"/>
          <w:szCs w:val="32"/>
        </w:rPr>
        <w:t>就建设工程施工许可以函代证（主体工程）适用全信任</w:t>
      </w:r>
      <w:r>
        <w:rPr>
          <w:rFonts w:hint="eastAsia"/>
          <w:color w:val="000000" w:themeColor="text1"/>
          <w:kern w:val="0"/>
          <w:szCs w:val="32"/>
          <w14:textFill>
            <w14:solidFill>
              <w14:schemeClr w14:val="tx1"/>
            </w14:solidFill>
          </w14:textFill>
        </w:rPr>
        <w:t>审批事项告</w:t>
      </w:r>
      <w:r>
        <w:rPr>
          <w:rFonts w:hint="eastAsia"/>
          <w:kern w:val="0"/>
          <w:szCs w:val="32"/>
        </w:rPr>
        <w:t>知如下：</w:t>
      </w:r>
    </w:p>
    <w:p>
      <w:pPr>
        <w:pStyle w:val="13"/>
        <w:spacing w:line="560" w:lineRule="exact"/>
      </w:pPr>
      <w:r>
        <w:rPr>
          <w:rFonts w:hint="eastAsia"/>
        </w:rPr>
        <w:t>一、审批依据</w:t>
      </w:r>
    </w:p>
    <w:p>
      <w:pPr>
        <w:numPr>
          <w:ilvl w:val="0"/>
          <w:numId w:val="0"/>
        </w:numPr>
        <w:shd w:val="clear" w:color="auto" w:fill="FFFFFF"/>
        <w:spacing w:line="560" w:lineRule="exact"/>
        <w:ind w:firstLine="640" w:firstLineChars="200"/>
        <w:rPr>
          <w:snapToGrid w:val="0"/>
          <w:kern w:val="0"/>
          <w:szCs w:val="32"/>
        </w:rPr>
      </w:pPr>
      <w:r>
        <w:rPr>
          <w:rFonts w:hint="eastAsia"/>
          <w:snapToGrid w:val="0"/>
          <w:color w:val="000000" w:themeColor="text1"/>
          <w:kern w:val="0"/>
          <w:szCs w:val="32"/>
          <w14:textFill>
            <w14:solidFill>
              <w14:schemeClr w14:val="tx1"/>
            </w14:solidFill>
          </w14:textFill>
        </w:rPr>
        <w:t>《中华人民共和国建筑法》</w:t>
      </w:r>
      <w:r>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（2</w:t>
      </w:r>
      <w:r>
        <w:rPr>
          <w:rFonts w:hint="default"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019</w:t>
      </w:r>
      <w:r>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年</w:t>
      </w:r>
      <w:r>
        <w:rPr>
          <w:rFonts w:hint="eastAsia" w:cstheme="minorBidi"/>
          <w:snapToGrid w:val="0"/>
          <w:color w:val="000000" w:themeColor="text1"/>
          <w:kern w:val="0"/>
          <w:sz w:val="32"/>
          <w:szCs w:val="32"/>
          <w:lang w:val="en-US" w:eastAsia="zh-CN" w:bidi="ar-SA"/>
          <w14:textFill>
            <w14:solidFill>
              <w14:schemeClr w14:val="tx1"/>
            </w14:solidFill>
          </w14:textFill>
        </w:rPr>
        <w:t>修订</w:t>
      </w:r>
      <w:r>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w:t>
      </w:r>
      <w:r>
        <w:rPr>
          <w:rFonts w:hint="eastAsia"/>
          <w:snapToGrid w:val="0"/>
          <w:color w:val="000000" w:themeColor="text1"/>
          <w:kern w:val="0"/>
          <w:szCs w:val="32"/>
          <w14:textFill>
            <w14:solidFill>
              <w14:schemeClr w14:val="tx1"/>
            </w14:solidFill>
          </w14:textFill>
        </w:rPr>
        <w:t>第二章第七条</w:t>
      </w:r>
    </w:p>
    <w:p>
      <w:pPr>
        <w:pStyle w:val="13"/>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4"/>
        <w:ind w:firstLine="640"/>
        <w:rPr>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（一）《三亚崖州湾科技城管理局关于印发&lt;三亚崖州湾科技城房屋建筑和市政基础设施工程进一步优化明确办理规划和施工许可实施意见（试行）&gt;的通知》（三科技城〔2021〕263号）第</w:t>
      </w:r>
      <w:r>
        <w:rPr>
          <w:rFonts w:hint="eastAsia"/>
          <w:color w:val="000000" w:themeColor="text1"/>
          <w:kern w:val="0"/>
          <w:szCs w:val="32"/>
          <w:lang w:val="en-US" w:eastAsia="zh-CN"/>
          <w14:textFill>
            <w14:solidFill>
              <w14:schemeClr w14:val="tx1"/>
            </w14:solidFill>
          </w14:textFill>
        </w:rPr>
        <w:t>二</w:t>
      </w:r>
      <w:r>
        <w:rPr>
          <w:rFonts w:hint="eastAsia"/>
          <w:color w:val="000000" w:themeColor="text1"/>
          <w:kern w:val="0"/>
          <w:szCs w:val="32"/>
          <w:lang w:eastAsia="zh-Hans"/>
          <w14:textFill>
            <w14:solidFill>
              <w14:schemeClr w14:val="tx1"/>
            </w14:solidFill>
          </w14:textFill>
        </w:rPr>
        <w:t>款</w:t>
      </w:r>
    </w:p>
    <w:p>
      <w:pPr>
        <w:pStyle w:val="4"/>
        <w:ind w:firstLine="640"/>
      </w:pPr>
      <w:r>
        <w:rPr>
          <w:rFonts w:hint="eastAsia"/>
          <w:color w:val="000000" w:themeColor="text1"/>
          <w:kern w:val="0"/>
          <w:szCs w:val="32"/>
          <w:lang w:eastAsia="zh-Hans"/>
          <w14:textFill>
            <w14:solidFill>
              <w14:schemeClr w14:val="tx1"/>
            </w14:solidFill>
          </w14:textFill>
        </w:rPr>
        <w:t>（二）《三亚崖州湾科技城深化承诺制信任审批改革办法》第四条</w:t>
      </w:r>
    </w:p>
    <w:p>
      <w:pPr>
        <w:pStyle w:val="13"/>
        <w:spacing w:line="560" w:lineRule="exact"/>
      </w:pPr>
      <w:r>
        <w:rPr>
          <w:rFonts w:hint="eastAsia"/>
          <w:lang w:val="en-US" w:eastAsia="zh-CN"/>
        </w:rPr>
        <w:t>三</w:t>
      </w:r>
      <w:r>
        <w:rPr>
          <w:rFonts w:hint="eastAsia"/>
        </w:rPr>
        <w:t>、办理条件</w:t>
      </w:r>
    </w:p>
    <w:p>
      <w:pPr>
        <w:spacing w:line="560" w:lineRule="exact"/>
        <w:ind w:firstLine="640" w:firstLineChars="200"/>
        <w:rPr>
          <w:kern w:val="0"/>
          <w:szCs w:val="32"/>
        </w:rPr>
      </w:pPr>
      <w:r>
        <w:rPr>
          <w:rFonts w:hint="eastAsia"/>
          <w:kern w:val="0"/>
          <w:szCs w:val="32"/>
        </w:rPr>
        <w:t>（一）在城镇、旅游度假区、产业园区开发边界内新建、扩建和改建建筑物、构筑物、道路、管线和其他工程设施；</w:t>
      </w:r>
    </w:p>
    <w:p>
      <w:pPr>
        <w:spacing w:line="560" w:lineRule="exact"/>
        <w:ind w:firstLine="640" w:firstLineChars="200"/>
        <w:rPr>
          <w:kern w:val="0"/>
          <w:szCs w:val="32"/>
        </w:rPr>
      </w:pPr>
      <w:r>
        <w:rPr>
          <w:rFonts w:hint="eastAsia"/>
          <w:kern w:val="0"/>
          <w:szCs w:val="32"/>
        </w:rPr>
        <w:t>（二）申请人具有合法的土地使用权；</w:t>
      </w:r>
    </w:p>
    <w:p>
      <w:pPr>
        <w:pStyle w:val="4"/>
        <w:ind w:firstLine="640"/>
        <w:rPr>
          <w:rFonts w:hint="eastAsia"/>
        </w:rPr>
      </w:pPr>
      <w:r>
        <w:rPr>
          <w:rFonts w:hint="eastAsia"/>
          <w:kern w:val="0"/>
          <w:szCs w:val="32"/>
        </w:rPr>
        <w:t>（三）建设工程设计方案符合控制性详细规划和规划条件。</w:t>
      </w:r>
    </w:p>
    <w:p>
      <w:pPr>
        <w:spacing w:line="560" w:lineRule="exact"/>
        <w:ind w:firstLine="640" w:firstLineChars="200"/>
        <w:rPr>
          <w:rFonts w:hint="eastAsia" w:ascii="黑体" w:hAnsi="黑体" w:eastAsia="黑体" w:cstheme="minorBidi"/>
          <w:kern w:val="2"/>
          <w:sz w:val="32"/>
          <w:szCs w:val="22"/>
          <w:lang w:val="en-US" w:eastAsia="zh-CN" w:bidi="ar-SA"/>
        </w:rPr>
      </w:pPr>
      <w:r>
        <w:rPr>
          <w:rFonts w:hint="eastAsia" w:ascii="黑体" w:hAnsi="黑体" w:eastAsia="黑体" w:cstheme="minorBidi"/>
          <w:kern w:val="2"/>
          <w:sz w:val="32"/>
          <w:szCs w:val="22"/>
          <w:lang w:val="en-US" w:eastAsia="zh-CN" w:bidi="ar-SA"/>
        </w:rPr>
        <w:t>四、应当提交的申请材料</w:t>
      </w:r>
    </w:p>
    <w:tbl>
      <w:tblPr>
        <w:tblStyle w:val="9"/>
        <w:tblW w:w="8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584"/>
        <w:gridCol w:w="1869"/>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75" w:type="dxa"/>
            <w:vAlign w:val="center"/>
          </w:tcPr>
          <w:p>
            <w:pPr>
              <w:spacing w:line="360" w:lineRule="exact"/>
              <w:jc w:val="center"/>
              <w:rPr>
                <w:kern w:val="0"/>
                <w:sz w:val="24"/>
                <w:szCs w:val="24"/>
              </w:rPr>
            </w:pPr>
            <w:r>
              <w:rPr>
                <w:rFonts w:hint="eastAsia"/>
                <w:kern w:val="0"/>
                <w:sz w:val="24"/>
                <w:szCs w:val="24"/>
              </w:rPr>
              <w:t>序号</w:t>
            </w:r>
          </w:p>
        </w:tc>
        <w:tc>
          <w:tcPr>
            <w:tcW w:w="3584" w:type="dxa"/>
            <w:vAlign w:val="center"/>
          </w:tcPr>
          <w:p>
            <w:pPr>
              <w:spacing w:line="360" w:lineRule="exact"/>
              <w:jc w:val="center"/>
              <w:rPr>
                <w:kern w:val="0"/>
                <w:sz w:val="24"/>
                <w:szCs w:val="24"/>
              </w:rPr>
            </w:pPr>
            <w:r>
              <w:rPr>
                <w:rFonts w:hint="eastAsia"/>
                <w:b/>
                <w:bCs/>
                <w:kern w:val="0"/>
                <w:sz w:val="24"/>
                <w:szCs w:val="24"/>
              </w:rPr>
              <w:t>全信任审批</w:t>
            </w:r>
            <w:r>
              <w:rPr>
                <w:rFonts w:hint="eastAsia"/>
                <w:kern w:val="0"/>
                <w:sz w:val="24"/>
                <w:szCs w:val="24"/>
              </w:rPr>
              <w:t>需提交以下材料</w:t>
            </w:r>
          </w:p>
        </w:tc>
        <w:tc>
          <w:tcPr>
            <w:tcW w:w="1869" w:type="dxa"/>
            <w:vAlign w:val="center"/>
          </w:tcPr>
          <w:p>
            <w:pPr>
              <w:spacing w:line="360" w:lineRule="exact"/>
              <w:jc w:val="center"/>
              <w:rPr>
                <w:kern w:val="0"/>
                <w:sz w:val="24"/>
                <w:szCs w:val="24"/>
              </w:rPr>
            </w:pPr>
            <w:r>
              <w:rPr>
                <w:rFonts w:hint="eastAsia"/>
                <w:b/>
                <w:bCs/>
                <w:kern w:val="0"/>
                <w:sz w:val="24"/>
                <w:szCs w:val="24"/>
              </w:rPr>
              <w:t>材料要求</w:t>
            </w:r>
          </w:p>
        </w:tc>
        <w:tc>
          <w:tcPr>
            <w:tcW w:w="2608"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sz w:val="21"/>
                <w:szCs w:val="21"/>
              </w:rPr>
              <w:t>主体工程施工许可申请说明</w:t>
            </w:r>
          </w:p>
        </w:tc>
        <w:tc>
          <w:tcPr>
            <w:tcW w:w="1869" w:type="dxa"/>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26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2</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rPr>
              <w:t>用地手续</w:t>
            </w:r>
          </w:p>
        </w:tc>
        <w:tc>
          <w:tcPr>
            <w:tcW w:w="1869" w:type="dxa"/>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类型:复印件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26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1.政府投资项目：划拨决</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定书、不动产权证、建设</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用地规划许可证（2019</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年4月1日后核发的）、</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用地预审（2019 年4月</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1</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日后核发的）、项目农转用及征收批准文件（包含用地净地完毕证明和建设单位用地承诺说明）</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等任意一项材料，均可作为项目用地手续。</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2.社会投资项目：使用国有建设用地使用权出让合同（包括土地款缴纳完毕有关凭证）、政府部门关于用地置换批复、不动产权证</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等任意一项材料，均可作为项目用地手续。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rPr>
              <w:t>规划许可函/证</w:t>
            </w:r>
          </w:p>
        </w:tc>
        <w:tc>
          <w:tcPr>
            <w:tcW w:w="1869" w:type="dxa"/>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类型:复印件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26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该材料为崖州湾科技城管理局核发则无需提供此项材料，转为内部信息查询。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中标通知书</w:t>
            </w:r>
          </w:p>
        </w:tc>
        <w:tc>
          <w:tcPr>
            <w:tcW w:w="1869" w:type="dxa"/>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类型:复印件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26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直接发包的工程无需提供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eastAsia="仿宋_GB2312"/>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5</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施工合同</w:t>
            </w:r>
          </w:p>
        </w:tc>
        <w:tc>
          <w:tcPr>
            <w:tcW w:w="1869" w:type="dxa"/>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类型:复印件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26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eastAsia="仿宋_GB2312"/>
                <w:color w:val="000000" w:themeColor="text1"/>
                <w:kern w:val="0"/>
                <w:sz w:val="24"/>
                <w:szCs w:val="24"/>
                <w:lang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6</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承诺书</w:t>
            </w:r>
          </w:p>
        </w:tc>
        <w:tc>
          <w:tcPr>
            <w:tcW w:w="1869" w:type="dxa"/>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26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1"/>
                <w:szCs w:val="21"/>
              </w:rPr>
            </w:pPr>
          </w:p>
        </w:tc>
      </w:tr>
    </w:tbl>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Cs w:val="32"/>
        </w:rPr>
        <w:t>办结时限</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法定时限：</w:t>
      </w:r>
      <w:r>
        <w:rPr>
          <w:rFonts w:ascii="仿宋_GB2312" w:hAnsi="仿宋_GB2312" w:cs="仿宋_GB2312"/>
          <w:szCs w:val="32"/>
        </w:rPr>
        <w:t>7</w:t>
      </w:r>
      <w:r>
        <w:rPr>
          <w:rFonts w:hint="eastAsia" w:ascii="仿宋_GB2312" w:hAnsi="仿宋_GB2312" w:cs="仿宋_GB2312"/>
          <w:szCs w:val="32"/>
        </w:rPr>
        <w:t>工作日</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承诺期限：</w:t>
      </w:r>
      <w:bookmarkStart w:id="0" w:name="OLE_LINK13"/>
      <w:bookmarkStart w:id="1" w:name="OLE_LINK14"/>
      <w:bookmarkStart w:id="2" w:name="OLE_LINK15"/>
      <w:r>
        <w:rPr>
          <w:rFonts w:hint="eastAsia" w:ascii="仿宋_GB2312" w:hAnsi="仿宋_GB2312" w:cs="仿宋_GB2312"/>
          <w:szCs w:val="32"/>
        </w:rPr>
        <w:t>1个工作日</w:t>
      </w:r>
      <w:bookmarkEnd w:id="0"/>
      <w:bookmarkEnd w:id="1"/>
      <w:bookmarkEnd w:id="2"/>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（一）申请人弄虚作假提交申请材料，骗取相关批准文件，或现场核实申请人实际情况与审批要求不符的，科技城管理局有权拒绝接受承诺，不予办理有关审批事项。</w:t>
      </w:r>
    </w:p>
    <w:p>
      <w:pPr>
        <w:spacing w:line="560" w:lineRule="exact"/>
        <w:ind w:firstLine="640"/>
      </w:pPr>
      <w:r>
        <w:rPr>
          <w:rFonts w:hint="eastAsia"/>
        </w:rPr>
        <w:t>（二）事中事后监管发现项目有下列情形之一的，科技城管理局在依法撤销行政审批决定的同时，推送给执法部门依法处理，并将相关失信行为纳入三亚市公共信用信息平台：</w:t>
      </w:r>
    </w:p>
    <w:p>
      <w:pPr>
        <w:spacing w:line="560" w:lineRule="exact"/>
        <w:ind w:firstLine="640"/>
        <w:rPr>
          <w:rFonts w:hint="default" w:eastAsia="仿宋_GB2312"/>
          <w:lang w:val="en-US" w:eastAsia="zh-CN"/>
        </w:rPr>
      </w:pPr>
      <w:r>
        <w:rPr>
          <w:rFonts w:hint="eastAsia"/>
        </w:rPr>
        <w:t>1. 申请人实际情况与承诺内容不符时经科技城管理局要求限期整改</w:t>
      </w:r>
      <w:r>
        <w:rPr>
          <w:rFonts w:hint="eastAsia"/>
          <w:lang w:eastAsia="zh-CN"/>
        </w:rPr>
        <w:t>，</w:t>
      </w:r>
      <w:r>
        <w:rPr>
          <w:rFonts w:hint="eastAsia"/>
        </w:rPr>
        <w:t>但逾期拒不整改或整改后</w:t>
      </w:r>
      <w:r>
        <w:rPr>
          <w:snapToGrid w:val="0"/>
          <w:kern w:val="0"/>
          <w:szCs w:val="24"/>
        </w:rPr>
        <w:t>仍不符</w:t>
      </w:r>
      <w:bookmarkStart w:id="3" w:name="_GoBack"/>
      <w:bookmarkEnd w:id="3"/>
      <w:r>
        <w:rPr>
          <w:snapToGrid w:val="0"/>
          <w:kern w:val="0"/>
          <w:szCs w:val="24"/>
        </w:rPr>
        <w:t>合条件</w:t>
      </w:r>
      <w:r>
        <w:rPr>
          <w:rFonts w:hint="eastAsia"/>
          <w:snapToGrid w:val="0"/>
          <w:kern w:val="0"/>
          <w:szCs w:val="24"/>
        </w:rPr>
        <w:t>的</w:t>
      </w:r>
      <w:r>
        <w:rPr>
          <w:rFonts w:hint="eastAsia"/>
        </w:rPr>
        <w:t>；</w:t>
      </w:r>
      <w:r>
        <w:rPr>
          <w:rFonts w:hint="eastAsia"/>
          <w:lang w:val="en-US" w:eastAsia="zh-CN"/>
        </w:rPr>
        <w:t xml:space="preserve">                        </w:t>
      </w:r>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p>
    <w:p>
      <w:pPr>
        <w:spacing w:line="560" w:lineRule="exact"/>
        <w:ind w:firstLine="640"/>
      </w:pPr>
      <w:r>
        <w:rPr>
          <w:rFonts w:hint="eastAsia"/>
        </w:rPr>
        <w:t>（三）申请人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szCs w:val="32"/>
        </w:rPr>
        <w:t>科技城管理局</w:t>
      </w:r>
      <w:r>
        <w:rPr>
          <w:szCs w:val="32"/>
        </w:rPr>
        <w:t>在审查过程中或在事中事后监管中发现申请人作出不实承诺或不按承诺书履行承诺的，</w:t>
      </w:r>
      <w:r>
        <w:rPr>
          <w:rFonts w:hint="eastAsia"/>
          <w:szCs w:val="32"/>
        </w:rPr>
        <w:t>有权</w:t>
      </w:r>
      <w:r>
        <w:rPr>
          <w:szCs w:val="32"/>
        </w:rPr>
        <w:t>将失信行为录入申请人诚信管理</w:t>
      </w:r>
      <w:r>
        <w:rPr>
          <w:rFonts w:hint="eastAsia"/>
          <w:szCs w:val="32"/>
        </w:rPr>
        <w:t>档案，</w:t>
      </w:r>
      <w:r>
        <w:rPr>
          <w:rFonts w:hint="eastAsia"/>
          <w:szCs w:val="32"/>
          <w:lang w:eastAsia="zh-Hans"/>
        </w:rPr>
        <w:t>失信行为被录入诚信管理档案后，申请人可以在一年</w:t>
      </w:r>
      <w:r>
        <w:rPr>
          <w:rFonts w:hint="eastAsia"/>
          <w:szCs w:val="32"/>
          <w:lang w:val="en-US" w:eastAsia="zh-CN"/>
        </w:rPr>
        <w:t>后</w:t>
      </w:r>
      <w:r>
        <w:rPr>
          <w:rFonts w:hint="eastAsia"/>
          <w:szCs w:val="32"/>
          <w:lang w:eastAsia="zh-Hans"/>
        </w:rPr>
        <w:t>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（五）因申请人违反承诺，造成损害后果的，由申请人依法承担相应的法律责任。</w:t>
      </w:r>
    </w:p>
    <w:p>
      <w:pPr>
        <w:spacing w:line="560" w:lineRule="exact"/>
        <w:ind w:firstLine="640" w:firstLineChars="200"/>
      </w:pPr>
      <w:r>
        <w:rPr>
          <w:rFonts w:hint="eastAsia"/>
        </w:rPr>
        <w:t>特此告知。</w:t>
      </w:r>
    </w:p>
    <w:p>
      <w:pPr>
        <w:ind w:firstLine="640" w:firstLineChars="200"/>
        <w:jc w:val="right"/>
      </w:pPr>
      <w:r>
        <w:rPr>
          <w:rFonts w:hint="eastAsia"/>
        </w:rPr>
        <w:t>三亚崖州湾科技城管理局</w:t>
      </w:r>
    </w:p>
    <w:p>
      <w:pPr>
        <w:wordWrap w:val="0"/>
        <w:ind w:right="320" w:firstLine="640" w:firstLineChars="200"/>
        <w:jc w:val="right"/>
      </w:pPr>
      <w:r>
        <w:rPr>
          <w:rFonts w:hint="eastAsia"/>
        </w:rPr>
        <w:t xml:space="preserve">（盖章）    </w:t>
      </w:r>
    </w:p>
    <w:p>
      <w:pPr>
        <w:ind w:right="800" w:firstLine="640" w:firstLineChars="200"/>
        <w:jc w:val="right"/>
      </w:pPr>
      <w:r>
        <w:rPr>
          <w:rFonts w:hint="eastAsia"/>
        </w:rPr>
        <w:t>年  月  日</w:t>
      </w:r>
    </w:p>
    <w:p>
      <w:r>
        <w:rPr>
          <w:rFonts w:hint="eastAsia"/>
        </w:rPr>
        <w:br w:type="page"/>
      </w:r>
    </w:p>
    <w:p>
      <w:pPr>
        <w:pStyle w:val="3"/>
        <w:jc w:val="center"/>
        <w:rPr>
          <w:rFonts w:asciiTheme="majorEastAsia" w:hAnsiTheme="majorEastAsia" w:eastAsiaTheme="majorEastAsia" w:cstheme="majorEastAsia"/>
          <w:kern w:val="0"/>
          <w:lang w:eastAsia="zh-Hans"/>
        </w:rPr>
      </w:pPr>
      <w:r>
        <w:rPr>
          <w:rFonts w:hint="eastAsia" w:asciiTheme="majorEastAsia" w:hAnsiTheme="majorEastAsia" w:eastAsiaTheme="majorEastAsia" w:cstheme="majorEastAsia"/>
          <w:kern w:val="0"/>
        </w:rPr>
        <w:t>建设工程施工许可以函代证（主体工程）</w:t>
      </w:r>
    </w:p>
    <w:p>
      <w:pPr>
        <w:pStyle w:val="3"/>
        <w:rPr>
          <w:kern w:val="0"/>
        </w:rPr>
      </w:pPr>
      <w:r>
        <w:rPr>
          <w:rFonts w:hint="eastAsia"/>
          <w:kern w:val="0"/>
        </w:rPr>
        <w:t>全信任审批</w:t>
      </w:r>
      <w:r>
        <w:rPr>
          <w:rFonts w:hint="eastAsia"/>
          <w:kern w:val="0"/>
          <w:lang w:eastAsia="zh-Hans"/>
        </w:rPr>
        <w:t>承诺</w:t>
      </w:r>
      <w:r>
        <w:rPr>
          <w:rFonts w:hint="eastAsia"/>
          <w:kern w:val="0"/>
        </w:rPr>
        <w:t>书</w:t>
      </w:r>
    </w:p>
    <w:p>
      <w:pPr>
        <w:ind w:firstLine="640"/>
        <w:rPr>
          <w:kern w:val="0"/>
        </w:rPr>
      </w:pPr>
      <w:r>
        <w:rPr>
          <w:rFonts w:hint="eastAsia"/>
          <w:kern w:val="0"/>
        </w:rPr>
        <w:t>申请单位名称：</w:t>
      </w:r>
    </w:p>
    <w:p>
      <w:pPr>
        <w:ind w:firstLine="640"/>
        <w:rPr>
          <w:kern w:val="0"/>
        </w:rPr>
      </w:pPr>
      <w:r>
        <w:rPr>
          <w:rFonts w:hint="eastAsia"/>
          <w:kern w:val="0"/>
        </w:rPr>
        <w:t>地址：</w:t>
      </w:r>
    </w:p>
    <w:p>
      <w:pPr>
        <w:ind w:firstLine="640"/>
        <w:rPr>
          <w:kern w:val="0"/>
        </w:rPr>
      </w:pPr>
      <w:r>
        <w:rPr>
          <w:rFonts w:hint="eastAsia"/>
          <w:kern w:val="0"/>
        </w:rPr>
        <w:t>法定代表人：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ind w:firstLine="640"/>
        <w:rPr>
          <w:kern w:val="0"/>
        </w:rPr>
      </w:pPr>
      <w:r>
        <w:rPr>
          <w:rFonts w:hint="eastAsia"/>
          <w:kern w:val="0"/>
        </w:rPr>
        <w:t>申请项目名称：</w:t>
      </w:r>
    </w:p>
    <w:p>
      <w:pPr>
        <w:ind w:firstLine="640"/>
        <w:rPr>
          <w:kern w:val="0"/>
        </w:rPr>
      </w:pPr>
      <w:r>
        <w:rPr>
          <w:rFonts w:hint="eastAsia"/>
          <w:kern w:val="0"/>
        </w:rPr>
        <w:t>项目地址：</w:t>
      </w:r>
    </w:p>
    <w:p>
      <w:pPr>
        <w:ind w:firstLine="640"/>
        <w:rPr>
          <w:kern w:val="0"/>
        </w:rPr>
      </w:pPr>
      <w:r>
        <w:rPr>
          <w:rFonts w:hint="eastAsia"/>
          <w:kern w:val="0"/>
        </w:rPr>
        <w:t>委托代理人：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shd w:val="clear" w:color="auto" w:fill="FFFFFF"/>
        <w:spacing w:line="540"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申请人于____年___月___日收到建设工程施工许可以函代证（主体工程）事项信任审批告知书，现就申请建设工程施工许可以函代证（主体工程）审批事项，作出下列承诺：</w:t>
      </w:r>
    </w:p>
    <w:p>
      <w:pPr>
        <w:ind w:firstLine="640"/>
        <w:rPr>
          <w:color w:val="FF0000"/>
          <w:kern w:val="0"/>
          <w:szCs w:val="32"/>
        </w:rPr>
      </w:pPr>
      <w:r>
        <w:rPr>
          <w:rFonts w:hint="eastAsia"/>
        </w:rPr>
        <w:t>一、本项目满足如下要求</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（1）在三亚崖州湾科技城管理局审批适用范围内的建筑工程，已取得建设工程规划许可手续。</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（2）已经确定施工企业。按照规定应当招标的工程没有招标，应当公开招标的工程没有公开招标，或者肢解发包工程，以及将工程发包给不具备相应资质条件的企业的，所确定的施工企业无效。</w:t>
      </w:r>
    </w:p>
    <w:p>
      <w:pPr>
        <w:pStyle w:val="8"/>
        <w:widowControl/>
        <w:spacing w:line="324" w:lineRule="atLeast"/>
        <w:ind w:firstLine="480"/>
        <w:jc w:val="left"/>
        <w:rPr>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（3）项目建设主体提供对工程建设作出相应质量和安全承诺。</w:t>
      </w:r>
      <w:r>
        <w:rPr>
          <w:rFonts w:hint="eastAsia" w:ascii="仿宋_GB2312" w:hAnsi="仿宋_GB2312" w:cs="仿宋_GB2312"/>
          <w:color w:val="000000" w:themeColor="text1"/>
          <w:sz w:val="32"/>
          <w:szCs w:val="32"/>
          <w14:textFill>
            <w14:solidFill>
              <w14:schemeClr w14:val="tx1"/>
            </w14:solidFill>
          </w14:textFill>
        </w:rPr>
        <w:t xml:space="preserve">  </w:t>
      </w:r>
    </w:p>
    <w:p>
      <w:pPr>
        <w:pStyle w:val="8"/>
        <w:widowControl/>
        <w:spacing w:line="324" w:lineRule="atLeast"/>
        <w:ind w:firstLine="48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二、所填写的基本信息、提供给</w:t>
      </w:r>
      <w:r>
        <w:rPr>
          <w:rFonts w:hint="eastAsia" w:ascii="仿宋_GB2312" w:hAnsi="仿宋_GB2312" w:cs="仿宋_GB2312"/>
          <w:bCs/>
          <w:color w:val="000000" w:themeColor="text1"/>
          <w:sz w:val="32"/>
          <w:szCs w:val="32"/>
          <w14:textFill>
            <w14:solidFill>
              <w14:schemeClr w14:val="tx1"/>
            </w14:solidFill>
          </w14:textFill>
        </w:rPr>
        <w:t>三亚崖州湾科技城管理局</w:t>
      </w:r>
      <w:r>
        <w:rPr>
          <w:rFonts w:hint="eastAsia" w:ascii="仿宋_GB2312" w:hAnsi="仿宋_GB2312" w:cs="仿宋_GB2312"/>
          <w:color w:val="000000" w:themeColor="text1"/>
          <w:sz w:val="32"/>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 w:val="32"/>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600"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w:t>
      </w:r>
      <w:r>
        <w:rPr>
          <w:rFonts w:hint="eastAsia" w:ascii="仿宋_GB2312" w:hAnsi="仿宋_GB2312" w:cs="仿宋_GB2312"/>
          <w:b/>
          <w:color w:val="000000" w:themeColor="text1"/>
          <w:szCs w:val="32"/>
          <w14:textFill>
            <w14:solidFill>
              <w14:schemeClr w14:val="tx1"/>
            </w14:solidFill>
          </w14:textFill>
        </w:rPr>
        <w:t xml:space="preserve">  </w:t>
      </w:r>
      <w:r>
        <w:rPr>
          <w:rFonts w:hint="eastAsia" w:ascii="仿宋_GB2312" w:hAnsi="仿宋_GB2312" w:cs="仿宋_GB2312"/>
          <w:bCs/>
          <w:color w:val="000000" w:themeColor="text1"/>
          <w:szCs w:val="32"/>
          <w14:textFill>
            <w14:solidFill>
              <w14:schemeClr w14:val="tx1"/>
            </w14:solidFill>
          </w14:textFill>
        </w:rPr>
        <w:t xml:space="preserve"> 六、如违反上述承诺，同意将相关失信行为纳入三亚市公共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600"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八、所作承诺是申请人真实意思的表示。</w:t>
      </w:r>
    </w:p>
    <w:p>
      <w:pPr>
        <w:spacing w:line="540"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4"/>
        <w:ind w:firstLine="640"/>
      </w:pPr>
    </w:p>
    <w:p>
      <w:pPr>
        <w:shd w:val="clear" w:color="auto" w:fill="FFFFFF"/>
        <w:spacing w:line="540" w:lineRule="exact"/>
        <w:ind w:right="640" w:firstLine="3040" w:firstLineChars="950"/>
        <w:rPr>
          <w:kern w:val="0"/>
          <w:szCs w:val="32"/>
        </w:rPr>
      </w:pPr>
      <w:r>
        <w:rPr>
          <w:rFonts w:hint="eastAsia"/>
          <w:kern w:val="0"/>
          <w:szCs w:val="32"/>
        </w:rPr>
        <w:t>申请人（法定代表人）签名：</w:t>
      </w:r>
    </w:p>
    <w:p>
      <w:pPr>
        <w:shd w:val="clear" w:color="auto" w:fill="FFFFFF"/>
        <w:spacing w:line="540" w:lineRule="exact"/>
        <w:ind w:right="640" w:firstLine="4320" w:firstLineChars="1350"/>
        <w:rPr>
          <w:kern w:val="0"/>
          <w:szCs w:val="32"/>
        </w:rPr>
      </w:pPr>
      <w:r>
        <w:rPr>
          <w:rFonts w:hint="eastAsia"/>
          <w:kern w:val="0"/>
          <w:szCs w:val="32"/>
        </w:rPr>
        <w:t>（申请单位盖章）</w:t>
      </w:r>
    </w:p>
    <w:p>
      <w:pPr>
        <w:spacing w:line="540"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4NTU5MWY5MDUzYTRhYzU2ZDJjZTBmYTU5NzBkMTAifQ=="/>
  </w:docVars>
  <w:rsids>
    <w:rsidRoot w:val="00222CC9"/>
    <w:rsid w:val="000B50F5"/>
    <w:rsid w:val="00222CC9"/>
    <w:rsid w:val="002A0C02"/>
    <w:rsid w:val="00434249"/>
    <w:rsid w:val="005079A3"/>
    <w:rsid w:val="0098293A"/>
    <w:rsid w:val="00A10B83"/>
    <w:rsid w:val="00A2264F"/>
    <w:rsid w:val="00AC44ED"/>
    <w:rsid w:val="00B62F8D"/>
    <w:rsid w:val="00D274DB"/>
    <w:rsid w:val="00D72771"/>
    <w:rsid w:val="00F655FC"/>
    <w:rsid w:val="01B00BBC"/>
    <w:rsid w:val="02850240"/>
    <w:rsid w:val="0AD448F0"/>
    <w:rsid w:val="0D8333A8"/>
    <w:rsid w:val="0F4F3E37"/>
    <w:rsid w:val="17C849A7"/>
    <w:rsid w:val="18336964"/>
    <w:rsid w:val="18880042"/>
    <w:rsid w:val="188C4B58"/>
    <w:rsid w:val="196B1E40"/>
    <w:rsid w:val="1A9C433D"/>
    <w:rsid w:val="1BC21455"/>
    <w:rsid w:val="1C47310C"/>
    <w:rsid w:val="1E9FA219"/>
    <w:rsid w:val="22C34F94"/>
    <w:rsid w:val="23F01166"/>
    <w:rsid w:val="241B6039"/>
    <w:rsid w:val="25424F44"/>
    <w:rsid w:val="281A39BA"/>
    <w:rsid w:val="2CA628E7"/>
    <w:rsid w:val="311E7D75"/>
    <w:rsid w:val="31627D62"/>
    <w:rsid w:val="32764530"/>
    <w:rsid w:val="33245A69"/>
    <w:rsid w:val="333274E4"/>
    <w:rsid w:val="34B37D61"/>
    <w:rsid w:val="353037AA"/>
    <w:rsid w:val="354623A4"/>
    <w:rsid w:val="35A14DFF"/>
    <w:rsid w:val="3DCE09CF"/>
    <w:rsid w:val="42051D09"/>
    <w:rsid w:val="42E42B82"/>
    <w:rsid w:val="438E4FBD"/>
    <w:rsid w:val="46A1073F"/>
    <w:rsid w:val="4A6001F5"/>
    <w:rsid w:val="4B0E075F"/>
    <w:rsid w:val="4DD254F9"/>
    <w:rsid w:val="4E0D1AB3"/>
    <w:rsid w:val="4E8A6B87"/>
    <w:rsid w:val="4EB250E6"/>
    <w:rsid w:val="509A67A3"/>
    <w:rsid w:val="51DD45B4"/>
    <w:rsid w:val="51E23E3F"/>
    <w:rsid w:val="53AC7C8B"/>
    <w:rsid w:val="5502269B"/>
    <w:rsid w:val="5D8A1907"/>
    <w:rsid w:val="5E154C41"/>
    <w:rsid w:val="62EB70C9"/>
    <w:rsid w:val="638045E3"/>
    <w:rsid w:val="66237A73"/>
    <w:rsid w:val="67215044"/>
    <w:rsid w:val="67CD7052"/>
    <w:rsid w:val="6B855ADB"/>
    <w:rsid w:val="6B9C7CBF"/>
    <w:rsid w:val="6E8B410C"/>
    <w:rsid w:val="722578A0"/>
    <w:rsid w:val="73B1645F"/>
    <w:rsid w:val="73EB236A"/>
    <w:rsid w:val="744D4727"/>
    <w:rsid w:val="76900DC9"/>
    <w:rsid w:val="798D7B93"/>
    <w:rsid w:val="7A2365BE"/>
    <w:rsid w:val="7D1B265B"/>
    <w:rsid w:val="7FE64956"/>
    <w:rsid w:val="7FF62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1"/>
    <w:basedOn w:val="1"/>
    <w:qFormat/>
    <w:uiPriority w:val="0"/>
    <w:pPr>
      <w:shd w:val="clear" w:color="auto" w:fill="FFFFFF"/>
      <w:spacing w:line="620" w:lineRule="exact"/>
      <w:jc w:val="right"/>
    </w:pPr>
    <w:rPr>
      <w:color w:val="000000"/>
      <w:kern w:val="0"/>
      <w:szCs w:val="32"/>
    </w:rPr>
  </w:style>
  <w:style w:type="paragraph" w:customStyle="1" w:styleId="13">
    <w:name w:val="样式3"/>
    <w:basedOn w:val="1"/>
    <w:qFormat/>
    <w:uiPriority w:val="0"/>
    <w:pPr>
      <w:ind w:firstLine="640"/>
    </w:pPr>
    <w:rPr>
      <w:rFonts w:ascii="黑体" w:hAnsi="黑体" w:eastAsia="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310</Words>
  <Characters>1769</Characters>
  <Lines>14</Lines>
  <Paragraphs>4</Paragraphs>
  <TotalTime>0</TotalTime>
  <ScaleCrop>false</ScaleCrop>
  <LinksUpToDate>false</LinksUpToDate>
  <CharactersWithSpaces>2075</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2023-03-19T06:46:00Z</dcterms:created>
  <dc:creator>Administrator</dc:creator>
  <cp:lastModifiedBy>——</cp:lastModifiedBy>
  <dcterms:modified xsi:type="dcterms:W3CDTF">2023-04-28T06:43:43Z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3E6A746CF5E2CAC164500D64C82068D5_43</vt:lpwstr>
  </property>
</Properties>
</file>