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eastAsia="宋体"/>
          <w:kern w:val="0"/>
          <w:lang w:eastAsia="zh-Hans"/>
        </w:rPr>
      </w:pPr>
      <w:r>
        <w:rPr>
          <w:rFonts w:hint="eastAsia"/>
          <w:kern w:val="0"/>
          <w:lang w:val="en-US" w:eastAsia="zh-Hans"/>
        </w:rPr>
        <w:t>人力资源服务许可审批</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keepNext w:val="0"/>
        <w:keepLines w:val="0"/>
        <w:pageBreakBefore w:val="0"/>
        <w:shd w:val="clear" w:color="auto" w:fill="FFFFFF"/>
        <w:kinsoku/>
        <w:overflowPunct/>
        <w:topLinePunct w:val="0"/>
        <w:autoSpaceDE/>
        <w:autoSpaceDN/>
        <w:bidi w:val="0"/>
        <w:adjustRightInd/>
        <w:snapToGrid/>
        <w:spacing w:line="560" w:lineRule="exact"/>
        <w:ind w:firstLine="640"/>
        <w:textAlignment w:val="auto"/>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kern w:val="0"/>
          <w:szCs w:val="32"/>
          <w:lang w:val="en-US" w:eastAsia="zh-Hans"/>
        </w:rPr>
        <w:t>人力资源服务许可审批</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5"/>
        <w:keepNext w:val="0"/>
        <w:keepLines w:val="0"/>
        <w:pageBreakBefore w:val="0"/>
        <w:kinsoku/>
        <w:overflowPunct/>
        <w:topLinePunct w:val="0"/>
        <w:autoSpaceDE/>
        <w:autoSpaceDN/>
        <w:bidi w:val="0"/>
        <w:adjustRightInd/>
        <w:snapToGrid/>
        <w:spacing w:line="560" w:lineRule="exact"/>
        <w:textAlignment w:val="auto"/>
      </w:pPr>
      <w:r>
        <w:rPr>
          <w:rFonts w:hint="eastAsia"/>
        </w:rPr>
        <w:t>一、审批依据</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《中华人民共和国就业促进法》</w:t>
      </w:r>
      <w:r>
        <w:rPr>
          <w:rFonts w:hint="eastAsia" w:cstheme="minorBidi"/>
          <w:kern w:val="0"/>
          <w:sz w:val="32"/>
          <w:szCs w:val="32"/>
          <w:lang w:val="en-US" w:eastAsia="zh-CN" w:bidi="ar-SA"/>
        </w:rPr>
        <w:t>(2015年修订）</w:t>
      </w:r>
      <w:r>
        <w:rPr>
          <w:rFonts w:hint="eastAsia" w:ascii="Times New Roman" w:hAnsi="Times New Roman" w:eastAsia="仿宋_GB2312" w:cstheme="minorBidi"/>
          <w:kern w:val="0"/>
          <w:sz w:val="32"/>
          <w:szCs w:val="32"/>
          <w:lang w:val="en-US" w:eastAsia="zh-CN" w:bidi="ar-SA"/>
        </w:rPr>
        <w:t>第四十条</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《国务院对确需保留的行政审批项目设定行政许可的决定》（国务院令第412号）第86项、第89项</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《人力资源市场暂行条例》（国务院令第700号）第十八条第一款</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《人才市场管理规定》（人事部、国家工商行政管理总局令第1号）第七条第二款、第十条</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《就业服务与就业管理规定》（劳动保障部令第28号）第四十七条</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《中外合资人才中介机构管理暂行规定》</w:t>
      </w:r>
      <w:r>
        <w:rPr>
          <w:rFonts w:hint="eastAsia" w:cstheme="minorBidi"/>
          <w:kern w:val="0"/>
          <w:sz w:val="32"/>
          <w:szCs w:val="32"/>
          <w:lang w:val="en-US" w:eastAsia="zh-CN" w:bidi="ar-SA"/>
        </w:rPr>
        <w:t>(2015年修订）</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《中外合资中外合作职业介绍机构设立管理暂行规定》</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《关于做好人力资源服务行政许可备案有关工作的通知</w:t>
      </w:r>
      <w:r>
        <w:rPr>
          <w:rFonts w:hint="eastAsia" w:cstheme="minorBidi"/>
          <w:kern w:val="0"/>
          <w:sz w:val="32"/>
          <w:szCs w:val="32"/>
          <w:lang w:val="en-US" w:eastAsia="zh-CN" w:bidi="ar-SA"/>
        </w:rPr>
        <w:t>》</w:t>
      </w:r>
      <w:r>
        <w:rPr>
          <w:rFonts w:hint="eastAsia" w:ascii="Times New Roman" w:hAnsi="Times New Roman" w:eastAsia="仿宋_GB2312" w:cstheme="minorBidi"/>
          <w:kern w:val="0"/>
          <w:sz w:val="32"/>
          <w:szCs w:val="32"/>
          <w:lang w:val="en-US" w:eastAsia="zh-CN" w:bidi="ar-SA"/>
        </w:rPr>
        <w:t>（人社部发〔2018〕60号）规定：“职业中介活动是指为用人单位招用人员和劳动者求职提供中介服务以及其他相关服务的活动，包括为劳动者介绍用人单位、为用人单位推荐劳动者、为用人单位和个人提供职业介绍信息服务、根据国家有关规定从事互联网人力资源信息服务、组织开展现场招聘会、开展网络招聘、开展高级人才寻访服务等人力资源服务业务”</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《国务院关于在自由贸易试验区开展“证照分离”改革全覆盖试点的通知》（国发〔2019〕25号）</w:t>
      </w:r>
    </w:p>
    <w:p>
      <w:pPr>
        <w:keepNext w:val="0"/>
        <w:keepLines w:val="0"/>
        <w:pageBreakBefore w:val="0"/>
        <w:numPr>
          <w:ilvl w:val="0"/>
          <w:numId w:val="1"/>
        </w:numPr>
        <w:shd w:val="clear" w:color="auto" w:fill="FFFFFF"/>
        <w:kinsoku/>
        <w:overflowPunct/>
        <w:topLinePunct w:val="0"/>
        <w:autoSpaceDE/>
        <w:autoSpaceDN/>
        <w:bidi w:val="0"/>
        <w:adjustRightInd/>
        <w:snapToGrid/>
        <w:spacing w:line="560" w:lineRule="exact"/>
        <w:ind w:firstLine="640"/>
        <w:textAlignment w:val="auto"/>
        <w:rPr>
          <w:kern w:val="0"/>
          <w:szCs w:val="32"/>
        </w:rPr>
      </w:pPr>
      <w:r>
        <w:rPr>
          <w:rFonts w:hint="eastAsia" w:ascii="Times New Roman" w:hAnsi="Times New Roman" w:eastAsia="仿宋_GB2312" w:cstheme="minorBidi"/>
          <w:kern w:val="0"/>
          <w:sz w:val="32"/>
          <w:szCs w:val="32"/>
          <w:lang w:val="en-US" w:eastAsia="zh-CN" w:bidi="ar-SA"/>
        </w:rPr>
        <w:t>《人力资源社会保障部办公厅关于印发〈人力资源社会保障部关于在自由贸易试验区开展“证照分离"改革全覆盖试点的实施方案〉的通知》（人社厅发〔2019〕103号）</w:t>
      </w:r>
    </w:p>
    <w:p>
      <w:pPr>
        <w:pStyle w:val="15"/>
        <w:keepNext w:val="0"/>
        <w:keepLines w:val="0"/>
        <w:pageBreakBefore w:val="0"/>
        <w:numPr>
          <w:ilvl w:val="0"/>
          <w:numId w:val="2"/>
        </w:numPr>
        <w:kinsoku/>
        <w:overflowPunct/>
        <w:topLinePunct w:val="0"/>
        <w:autoSpaceDE/>
        <w:autoSpaceDN/>
        <w:bidi w:val="0"/>
        <w:adjustRightInd/>
        <w:snapToGrid/>
        <w:spacing w:line="560" w:lineRule="exact"/>
        <w:ind w:firstLine="640"/>
        <w:textAlignment w:val="auto"/>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5"/>
        <w:keepNext w:val="0"/>
        <w:keepLines w:val="0"/>
        <w:pageBreakBefore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heme="minorBidi"/>
          <w:kern w:val="0"/>
          <w:sz w:val="32"/>
          <w:szCs w:val="32"/>
          <w:lang w:val="en-US" w:eastAsia="zh-Hans" w:bidi="ar-SA"/>
        </w:rPr>
      </w:pPr>
      <w:r>
        <w:rPr>
          <w:rFonts w:hint="eastAsia" w:ascii="Times New Roman" w:hAnsi="Times New Roman" w:eastAsia="仿宋_GB2312" w:cstheme="minorBidi"/>
          <w:kern w:val="0"/>
          <w:sz w:val="32"/>
          <w:szCs w:val="32"/>
          <w:lang w:val="en-US" w:eastAsia="zh-CN" w:bidi="ar-SA"/>
        </w:rPr>
        <w:t>《</w:t>
      </w:r>
      <w:r>
        <w:rPr>
          <w:rFonts w:hint="eastAsia" w:ascii="Times New Roman" w:hAnsi="Times New Roman" w:eastAsia="仿宋_GB2312" w:cstheme="minorBidi"/>
          <w:kern w:val="0"/>
          <w:sz w:val="32"/>
          <w:szCs w:val="32"/>
          <w:lang w:val="en-US" w:eastAsia="zh-Hans" w:bidi="ar-SA"/>
        </w:rPr>
        <w:t>三亚市人力资源和社会保障局关于印发</w:t>
      </w:r>
      <w:r>
        <w:rPr>
          <w:rFonts w:hint="eastAsia" w:ascii="Times New Roman" w:hAnsi="Times New Roman" w:eastAsia="仿宋_GB2312" w:cstheme="minorBidi"/>
          <w:kern w:val="0"/>
          <w:sz w:val="32"/>
          <w:szCs w:val="32"/>
          <w:lang w:val="en-US" w:eastAsia="zh-CN" w:bidi="ar-SA"/>
        </w:rPr>
        <w:t>&lt;</w:t>
      </w:r>
      <w:r>
        <w:rPr>
          <w:rFonts w:hint="eastAsia" w:ascii="Times New Roman" w:hAnsi="Times New Roman" w:eastAsia="仿宋_GB2312" w:cstheme="minorBidi"/>
          <w:kern w:val="0"/>
          <w:sz w:val="32"/>
          <w:szCs w:val="32"/>
          <w:lang w:val="en-US" w:eastAsia="zh-Hans" w:bidi="ar-SA"/>
        </w:rPr>
        <w:t>申请人力资源服务许可证行政审批告知承诺书格式文本</w:t>
      </w:r>
      <w:r>
        <w:rPr>
          <w:rFonts w:hint="eastAsia" w:ascii="Times New Roman" w:hAnsi="Times New Roman" w:eastAsia="仿宋_GB2312" w:cstheme="minorBidi"/>
          <w:kern w:val="0"/>
          <w:sz w:val="32"/>
          <w:szCs w:val="32"/>
          <w:lang w:val="en-US" w:eastAsia="zh-CN" w:bidi="ar-SA"/>
        </w:rPr>
        <w:t>&gt;</w:t>
      </w:r>
      <w:r>
        <w:rPr>
          <w:rFonts w:hint="eastAsia" w:ascii="Times New Roman" w:hAnsi="Times New Roman" w:eastAsia="仿宋_GB2312" w:cstheme="minorBidi"/>
          <w:kern w:val="0"/>
          <w:sz w:val="32"/>
          <w:szCs w:val="32"/>
          <w:lang w:val="en-US" w:eastAsia="zh-Hans" w:bidi="ar-SA"/>
        </w:rPr>
        <w:t>的通知</w:t>
      </w:r>
      <w:r>
        <w:rPr>
          <w:rFonts w:hint="eastAsia" w:ascii="Times New Roman" w:hAnsi="Times New Roman" w:eastAsia="仿宋_GB2312" w:cstheme="minorBidi"/>
          <w:kern w:val="0"/>
          <w:sz w:val="32"/>
          <w:szCs w:val="32"/>
          <w:lang w:val="en-US" w:eastAsia="zh-CN" w:bidi="ar-SA"/>
        </w:rPr>
        <w:t>》（三人社发〔2021〕191号）</w:t>
      </w:r>
    </w:p>
    <w:p>
      <w:pPr>
        <w:pStyle w:val="5"/>
        <w:keepNext w:val="0"/>
        <w:keepLines w:val="0"/>
        <w:pageBreakBefore w:val="0"/>
        <w:kinsoku/>
        <w:overflowPunct/>
        <w:topLinePunct w:val="0"/>
        <w:autoSpaceDE/>
        <w:autoSpaceDN/>
        <w:bidi w:val="0"/>
        <w:adjustRightInd/>
        <w:snapToGrid/>
        <w:spacing w:line="560" w:lineRule="exact"/>
        <w:ind w:firstLine="640"/>
        <w:textAlignment w:val="auto"/>
      </w:pPr>
      <w:r>
        <w:rPr>
          <w:rFonts w:hint="eastAsia" w:ascii="Times New Roman" w:hAnsi="Times New Roman" w:eastAsia="仿宋_GB2312" w:cstheme="minorBidi"/>
          <w:kern w:val="0"/>
          <w:sz w:val="32"/>
          <w:szCs w:val="32"/>
          <w:lang w:val="en-US" w:eastAsia="zh-Hans" w:bidi="ar-SA"/>
        </w:rPr>
        <w:t>（二）《三亚崖州湾科技城深化承诺制信任审批改革办法》第</w:t>
      </w:r>
      <w:r>
        <w:rPr>
          <w:rFonts w:hint="eastAsia" w:cstheme="minorBidi"/>
          <w:kern w:val="0"/>
          <w:sz w:val="32"/>
          <w:szCs w:val="32"/>
          <w:lang w:val="en-US" w:eastAsia="zh-CN" w:bidi="ar-SA"/>
        </w:rPr>
        <w:t>六</w:t>
      </w:r>
      <w:r>
        <w:rPr>
          <w:rFonts w:hint="eastAsia" w:ascii="Times New Roman" w:hAnsi="Times New Roman" w:eastAsia="仿宋_GB2312" w:cstheme="minorBidi"/>
          <w:kern w:val="0"/>
          <w:sz w:val="32"/>
          <w:szCs w:val="32"/>
          <w:lang w:val="en-US" w:eastAsia="zh-Hans" w:bidi="ar-SA"/>
        </w:rPr>
        <w:t>条</w:t>
      </w:r>
    </w:p>
    <w:p>
      <w:pPr>
        <w:pStyle w:val="15"/>
        <w:keepNext w:val="0"/>
        <w:keepLines w:val="0"/>
        <w:pageBreakBefore w:val="0"/>
        <w:kinsoku/>
        <w:overflowPunct/>
        <w:topLinePunct w:val="0"/>
        <w:autoSpaceDE/>
        <w:autoSpaceDN/>
        <w:bidi w:val="0"/>
        <w:adjustRightInd/>
        <w:snapToGrid/>
        <w:spacing w:line="560" w:lineRule="exact"/>
        <w:textAlignment w:val="auto"/>
      </w:pPr>
      <w:r>
        <w:rPr>
          <w:rFonts w:hint="eastAsia"/>
          <w:lang w:val="en-US" w:eastAsia="zh-CN"/>
        </w:rPr>
        <w:t>三</w:t>
      </w:r>
      <w:r>
        <w:rPr>
          <w:rFonts w:hint="eastAsia"/>
        </w:rPr>
        <w:t>、办理条件</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6"/>
          <w:lang w:val="en-US" w:eastAsia="zh-CN" w:bidi="ar-SA"/>
        </w:rPr>
      </w:pPr>
      <w:r>
        <w:rPr>
          <w:rFonts w:hint="eastAsia" w:ascii="仿宋_GB2312" w:hAnsi="仿宋_GB2312" w:eastAsia="仿宋_GB2312" w:cs="仿宋_GB2312"/>
          <w:sz w:val="32"/>
          <w:szCs w:val="36"/>
          <w:lang w:val="en-US" w:eastAsia="zh-CN" w:bidi="ar-SA"/>
        </w:rPr>
        <w:t>（一）有明确的机构章程和管理制度；</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6"/>
          <w:lang w:val="en-US" w:eastAsia="zh-CN" w:bidi="ar-SA"/>
        </w:rPr>
      </w:pPr>
      <w:r>
        <w:rPr>
          <w:rFonts w:hint="eastAsia" w:ascii="仿宋_GB2312" w:hAnsi="仿宋_GB2312" w:eastAsia="仿宋_GB2312" w:cs="仿宋_GB2312"/>
          <w:sz w:val="32"/>
          <w:szCs w:val="36"/>
          <w:lang w:val="en-US" w:eastAsia="zh-CN" w:bidi="ar-SA"/>
        </w:rPr>
        <w:t>（二）有开展业务必备的固定场所、办公设施；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6"/>
          <w:lang w:val="en-US" w:eastAsia="zh-CN" w:bidi="ar-SA"/>
        </w:rPr>
      </w:pPr>
      <w:r>
        <w:rPr>
          <w:rFonts w:hint="eastAsia" w:ascii="仿宋_GB2312" w:hAnsi="仿宋_GB2312" w:eastAsia="仿宋_GB2312" w:cs="仿宋_GB2312"/>
          <w:sz w:val="32"/>
          <w:szCs w:val="36"/>
          <w:lang w:val="en-US" w:eastAsia="zh-CN" w:bidi="ar-SA"/>
        </w:rPr>
        <w:t>（三）有一定数量（一般不少于3名）具有从事人力资源服务相应职业资格或具有人力资源管理专业或具有2年以上相关工作经历的专职工作人员；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6"/>
          <w:lang w:val="en-US" w:eastAsia="zh-CN" w:bidi="ar-SA"/>
        </w:rPr>
      </w:pPr>
      <w:r>
        <w:rPr>
          <w:rFonts w:hint="eastAsia" w:ascii="仿宋_GB2312" w:hAnsi="仿宋_GB2312" w:eastAsia="仿宋_GB2312" w:cs="仿宋_GB2312"/>
          <w:sz w:val="32"/>
          <w:szCs w:val="36"/>
          <w:lang w:val="en-US" w:eastAsia="zh-CN" w:bidi="ar-SA"/>
        </w:rPr>
        <w:t>（四）依法取得营业执照；</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6"/>
          <w:lang w:val="en-US" w:eastAsia="zh-CN" w:bidi="ar-SA"/>
        </w:rPr>
      </w:pPr>
      <w:r>
        <w:rPr>
          <w:rFonts w:hint="eastAsia" w:ascii="仿宋_GB2312" w:hAnsi="仿宋_GB2312" w:eastAsia="仿宋_GB2312" w:cs="仿宋_GB2312"/>
          <w:sz w:val="32"/>
          <w:szCs w:val="36"/>
          <w:lang w:val="en-US" w:eastAsia="zh-CN" w:bidi="ar-SA"/>
        </w:rPr>
        <w:t>（五）申请的业务范围、活动内容符合《人力资源市场暂行条例》规定；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cs="仿宋_GB2312"/>
          <w:szCs w:val="36"/>
        </w:rPr>
      </w:pPr>
      <w:r>
        <w:rPr>
          <w:rFonts w:hint="eastAsia" w:ascii="仿宋_GB2312" w:hAnsi="仿宋_GB2312" w:eastAsia="仿宋_GB2312" w:cs="仿宋_GB2312"/>
          <w:sz w:val="32"/>
          <w:szCs w:val="36"/>
          <w:lang w:val="en-US" w:eastAsia="zh-CN" w:bidi="ar-SA"/>
        </w:rPr>
        <w:t>（六）法律、行政法规规定的其他条件。</w:t>
      </w:r>
    </w:p>
    <w:p>
      <w:pPr>
        <w:pStyle w:val="15"/>
        <w:keepNext w:val="0"/>
        <w:keepLines w:val="0"/>
        <w:pageBreakBefore w:val="0"/>
        <w:kinsoku/>
        <w:overflowPunct/>
        <w:topLinePunct w:val="0"/>
        <w:autoSpaceDE/>
        <w:autoSpaceDN/>
        <w:bidi w:val="0"/>
        <w:adjustRightInd/>
        <w:snapToGrid/>
        <w:spacing w:line="560" w:lineRule="exact"/>
        <w:textAlignment w:val="auto"/>
      </w:pPr>
      <w:r>
        <w:rPr>
          <w:rFonts w:hint="eastAsia"/>
          <w:lang w:val="en-US" w:eastAsia="zh-CN"/>
        </w:rPr>
        <w:t>四</w:t>
      </w:r>
      <w:r>
        <w:rPr>
          <w:rFonts w:hint="eastAsia"/>
        </w:rPr>
        <w:t>、应当提交的申请材料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49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r>
              <w:rPr>
                <w:rFonts w:hint="eastAsia"/>
                <w:kern w:val="0"/>
                <w:sz w:val="24"/>
                <w:szCs w:val="24"/>
              </w:rPr>
              <w:t>序号</w:t>
            </w:r>
          </w:p>
        </w:tc>
        <w:tc>
          <w:tcPr>
            <w:tcW w:w="3832" w:type="dxa"/>
            <w:gridSpan w:val="2"/>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494"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b/>
                <w:bCs/>
                <w:kern w:val="0"/>
                <w:sz w:val="24"/>
                <w:szCs w:val="24"/>
              </w:rPr>
            </w:pPr>
            <w:r>
              <w:rPr>
                <w:rFonts w:hint="eastAsia"/>
                <w:b/>
                <w:bCs/>
                <w:kern w:val="0"/>
                <w:sz w:val="24"/>
                <w:szCs w:val="24"/>
              </w:rPr>
              <w:t>材料要求</w:t>
            </w:r>
          </w:p>
        </w:tc>
        <w:tc>
          <w:tcPr>
            <w:tcW w:w="1475"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r>
              <w:rPr>
                <w:rFonts w:hint="eastAsia"/>
                <w:kern w:val="0"/>
                <w:sz w:val="24"/>
                <w:szCs w:val="24"/>
              </w:rPr>
              <w:t>1</w:t>
            </w:r>
          </w:p>
        </w:tc>
        <w:tc>
          <w:tcPr>
            <w:tcW w:w="600" w:type="dxa"/>
            <w:vMerge w:val="restart"/>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keepNext w:val="0"/>
              <w:keepLines w:val="0"/>
              <w:pageBreakBefore w:val="0"/>
              <w:widowControl/>
              <w:suppressLineNumbers w:val="0"/>
              <w:kinsoku/>
              <w:overflowPunct/>
              <w:topLinePunct w:val="0"/>
              <w:autoSpaceDE/>
              <w:autoSpaceDN/>
              <w:bidi w:val="0"/>
              <w:adjustRightInd/>
              <w:snapToGrid/>
              <w:spacing w:line="560" w:lineRule="exact"/>
              <w:jc w:val="left"/>
              <w:textAlignment w:val="auto"/>
            </w:pPr>
            <w:r>
              <w:rPr>
                <w:rFonts w:asciiTheme="minorEastAsia" w:hAnsiTheme="minorEastAsia" w:eastAsiaTheme="minorEastAsia" w:cstheme="minorEastAsia"/>
                <w:color w:val="000000" w:themeColor="text1"/>
                <w:sz w:val="21"/>
                <w:szCs w:val="21"/>
                <w:lang w:val="en-US" w:eastAsia="zh-CN"/>
                <w14:textFill>
                  <w14:solidFill>
                    <w14:schemeClr w14:val="tx1"/>
                  </w14:solidFill>
                </w14:textFill>
              </w:rPr>
              <w:t>从事职业中介活动申请表</w:t>
            </w:r>
          </w:p>
          <w:p>
            <w:pPr>
              <w:keepNext w:val="0"/>
              <w:keepLines w:val="0"/>
              <w:pageBreakBefore w:val="0"/>
              <w:kinsoku/>
              <w:overflowPunct/>
              <w:topLinePunct w:val="0"/>
              <w:autoSpaceDE/>
              <w:autoSpaceDN/>
              <w:bidi w:val="0"/>
              <w:adjustRightInd/>
              <w:snapToGrid/>
              <w:spacing w:line="560" w:lineRule="exact"/>
              <w:textAlignment w:val="auto"/>
              <w:rPr>
                <w:kern w:val="0"/>
                <w:sz w:val="24"/>
                <w:szCs w:val="24"/>
              </w:rPr>
            </w:pP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r>
              <w:rPr>
                <w:rFonts w:hint="eastAsia"/>
                <w:kern w:val="0"/>
                <w:sz w:val="24"/>
                <w:szCs w:val="24"/>
              </w:rPr>
              <w:t>2</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授权委托书</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份数:1份 </w:t>
            </w:r>
          </w:p>
        </w:tc>
        <w:tc>
          <w:tcPr>
            <w:tcW w:w="1475"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r>
              <w:rPr>
                <w:rFonts w:hint="eastAsia"/>
                <w:kern w:val="0"/>
                <w:sz w:val="24"/>
                <w:szCs w:val="24"/>
              </w:rPr>
              <w:t>3</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kern w:val="0"/>
                <w:sz w:val="24"/>
                <w:szCs w:val="24"/>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经营性人力资源服务机构从事职业中介活动行政许可告知承诺书</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default"/>
                <w:kern w:val="0"/>
                <w:sz w:val="24"/>
                <w:szCs w:val="24"/>
              </w:rPr>
            </w:pPr>
            <w:r>
              <w:rPr>
                <w:rFonts w:hint="default"/>
                <w:kern w:val="0"/>
                <w:sz w:val="24"/>
                <w:szCs w:val="24"/>
              </w:rPr>
              <w:t>4</w:t>
            </w:r>
          </w:p>
        </w:tc>
        <w:tc>
          <w:tcPr>
            <w:tcW w:w="600" w:type="dxa"/>
            <w:vMerge w:val="restart"/>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工商营业执照（副本）</w:t>
            </w:r>
            <w:r>
              <w:rPr>
                <w:rFonts w:hint="eastAsia" w:asciiTheme="minorEastAsia" w:hAnsiTheme="minorEastAsia" w:eastAsiaTheme="minorEastAsia" w:cstheme="minorEastAsia"/>
                <w:color w:val="000000" w:themeColor="text1"/>
                <w:sz w:val="21"/>
                <w:szCs w:val="21"/>
                <w:lang w:val="en-US" w:eastAsia="zh-Hans"/>
                <w14:textFill>
                  <w14:solidFill>
                    <w14:schemeClr w14:val="tx1"/>
                  </w14:solidFill>
                </w14:textFill>
              </w:rPr>
              <w:t>复印件</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textAlignment w:val="auto"/>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default"/>
                <w:kern w:val="0"/>
                <w:sz w:val="24"/>
                <w:szCs w:val="24"/>
              </w:rPr>
            </w:pPr>
            <w:r>
              <w:rPr>
                <w:rFonts w:hint="default"/>
                <w:kern w:val="0"/>
                <w:sz w:val="24"/>
                <w:szCs w:val="24"/>
              </w:rPr>
              <w:t>5</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法定代表人的身份证明</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default"/>
                <w:kern w:val="0"/>
                <w:sz w:val="24"/>
                <w:szCs w:val="24"/>
              </w:rPr>
            </w:pPr>
            <w:r>
              <w:rPr>
                <w:rFonts w:hint="default"/>
                <w:kern w:val="0"/>
                <w:sz w:val="24"/>
                <w:szCs w:val="24"/>
              </w:rPr>
              <w:t>6</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专职工作人员从业的有效证件及劳动合同等材料</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default"/>
                <w:kern w:val="0"/>
                <w:sz w:val="24"/>
                <w:szCs w:val="24"/>
              </w:rPr>
            </w:pPr>
            <w:r>
              <w:rPr>
                <w:rFonts w:hint="default"/>
                <w:kern w:val="0"/>
                <w:sz w:val="24"/>
                <w:szCs w:val="24"/>
              </w:rPr>
              <w:t>7</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经营场所使用权证明（租赁合同、房屋所有权证）</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688" w:type="dxa"/>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default"/>
                <w:kern w:val="0"/>
                <w:sz w:val="24"/>
                <w:szCs w:val="24"/>
              </w:rPr>
            </w:pPr>
            <w:r>
              <w:rPr>
                <w:rFonts w:hint="default"/>
                <w:kern w:val="0"/>
                <w:sz w:val="24"/>
                <w:szCs w:val="24"/>
              </w:rPr>
              <w:t>8</w:t>
            </w:r>
          </w:p>
        </w:tc>
        <w:tc>
          <w:tcPr>
            <w:tcW w:w="600" w:type="dxa"/>
            <w:vMerge w:val="continue"/>
            <w:vAlign w:val="center"/>
          </w:tcPr>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机构章程及内部有关规章、制度</w:t>
            </w:r>
          </w:p>
        </w:tc>
        <w:tc>
          <w:tcPr>
            <w:tcW w:w="2494"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keepNext w:val="0"/>
              <w:keepLines w:val="0"/>
              <w:pageBreakBefore w:val="0"/>
              <w:kinsoku/>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bl>
    <w:p>
      <w:pPr>
        <w:keepNext w:val="0"/>
        <w:keepLines w:val="0"/>
        <w:pageBreakBefore w:val="0"/>
        <w:shd w:val="clear" w:color="auto" w:fill="FFFFFF"/>
        <w:kinsoku/>
        <w:overflowPunct/>
        <w:topLinePunct w:val="0"/>
        <w:autoSpaceDE/>
        <w:autoSpaceDN/>
        <w:bidi w:val="0"/>
        <w:adjustRightInd/>
        <w:snapToGrid/>
        <w:spacing w:line="560" w:lineRule="exact"/>
        <w:ind w:firstLine="640"/>
        <w:textAlignment w:val="auto"/>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default" w:ascii="仿宋_GB2312" w:hAnsi="仿宋_GB2312" w:cs="仿宋_GB2312"/>
          <w:sz w:val="32"/>
          <w:szCs w:val="32"/>
        </w:rPr>
        <w:t>10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4"/>
      <w:bookmarkStart w:id="1" w:name="OLE_LINK13"/>
      <w:bookmarkStart w:id="2" w:name="OLE_LINK15"/>
      <w:r>
        <w:rPr>
          <w:rFonts w:hint="default" w:ascii="仿宋_GB2312" w:hAnsi="仿宋_GB2312" w:cs="仿宋_GB2312"/>
          <w:sz w:val="32"/>
          <w:szCs w:val="32"/>
        </w:rPr>
        <w:t>5</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w:t>
      </w:r>
      <w:r>
        <w:rPr>
          <w:rFonts w:hint="eastAsia" w:ascii="仿宋_GB2312" w:hAnsi="仿宋_GB2312" w:cs="仿宋_GB2312"/>
          <w:sz w:val="32"/>
          <w:szCs w:val="32"/>
          <w:lang w:val="en-US" w:eastAsia="zh-CN"/>
        </w:rPr>
        <w:t>特殊环节3</w:t>
      </w:r>
      <w:r>
        <w:rPr>
          <w:rFonts w:hint="eastAsia" w:ascii="仿宋_GB2312" w:hAnsi="仿宋_GB2312" w:eastAsia="仿宋_GB2312" w:cs="仿宋_GB2312"/>
          <w:sz w:val="32"/>
          <w:szCs w:val="32"/>
          <w:lang w:val="en-US" w:eastAsia="zh-CN"/>
        </w:rPr>
        <w:t>个工作日</w:t>
      </w:r>
      <w:r>
        <w:rPr>
          <w:rFonts w:hint="eastAsia" w:ascii="仿宋_GB2312" w:hAnsi="仿宋_GB2312" w:eastAsia="仿宋_GB2312" w:cs="仿宋_GB2312"/>
          <w:sz w:val="32"/>
          <w:szCs w:val="32"/>
          <w:lang w:eastAsia="zh-CN"/>
        </w:rPr>
        <w:t>）</w:t>
      </w:r>
    </w:p>
    <w:p>
      <w:pPr>
        <w:keepNext w:val="0"/>
        <w:keepLines w:val="0"/>
        <w:pageBreakBefore w:val="0"/>
        <w:shd w:val="clear" w:color="auto" w:fill="FFFFFF"/>
        <w:kinsoku/>
        <w:overflowPunct/>
        <w:topLinePunct w:val="0"/>
        <w:autoSpaceDE/>
        <w:autoSpaceDN/>
        <w:bidi w:val="0"/>
        <w:adjustRightInd/>
        <w:snapToGrid/>
        <w:spacing w:line="560" w:lineRule="exact"/>
        <w:ind w:firstLine="640"/>
        <w:textAlignment w:val="auto"/>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keepNext w:val="0"/>
        <w:keepLines w:val="0"/>
        <w:pageBreakBefore w:val="0"/>
        <w:kinsoku/>
        <w:overflowPunct/>
        <w:topLinePunct w:val="0"/>
        <w:autoSpaceDE/>
        <w:autoSpaceDN/>
        <w:bidi w:val="0"/>
        <w:adjustRightInd/>
        <w:snapToGrid/>
        <w:spacing w:line="560" w:lineRule="exact"/>
        <w:ind w:firstLine="640"/>
        <w:textAlignment w:val="auto"/>
      </w:pPr>
      <w:r>
        <w:rPr>
          <w:rFonts w:hint="eastAsia"/>
        </w:rPr>
        <w:t>（</w:t>
      </w:r>
      <w:r>
        <w:rPr>
          <w:rFonts w:hint="eastAsia"/>
          <w:lang w:val="en-US" w:eastAsia="zh-CN"/>
        </w:rPr>
        <w:t>一</w:t>
      </w:r>
      <w:r>
        <w:rPr>
          <w:rFonts w:hint="eastAsia"/>
        </w:rPr>
        <w:t>）申请人弄虚作假提交申请材料，骗取相关批准文件，或现场核实申请人实际情况与审批要求不符的，科技城管理局有权拒绝接受承诺，不予办理有关审批事项。</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pPr>
      <w:r>
        <w:rPr>
          <w:rFonts w:hint="eastAsia"/>
        </w:rPr>
        <w:t>（</w:t>
      </w:r>
      <w:r>
        <w:rPr>
          <w:rFonts w:hint="eastAsia"/>
          <w:lang w:val="en-US" w:eastAsia="zh-CN"/>
        </w:rPr>
        <w:t>二</w:t>
      </w:r>
      <w:r>
        <w:rPr>
          <w:rFonts w:hint="eastAsia"/>
        </w:rPr>
        <w:t>）申请人在《</w:t>
      </w:r>
      <w:r>
        <w:rPr>
          <w:rFonts w:hint="eastAsia"/>
          <w:lang w:val="en-US" w:eastAsia="zh-CN"/>
        </w:rPr>
        <w:t>要件后补信任审批</w:t>
      </w:r>
      <w:r>
        <w:rPr>
          <w:rFonts w:hint="eastAsia"/>
        </w:rPr>
        <w:t>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pPr>
      <w:r>
        <w:rPr>
          <w:rFonts w:hint="eastAsia"/>
        </w:rPr>
        <w:t>（三）事中事后监管发现项目有下列情形之一的，科技城管理局在依法撤销行政审批决定的同时，推送给执法部门依法处理，并将相关失信行为纳入三亚市公共信用信息平台：</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pPr>
      <w:r>
        <w:rPr>
          <w:rFonts w:hint="eastAsia"/>
        </w:rPr>
        <w:t xml:space="preserve">2. </w:t>
      </w:r>
      <w:r>
        <w:rPr>
          <w:rFonts w:hint="eastAsia"/>
          <w:snapToGrid w:val="0"/>
          <w:kern w:val="0"/>
          <w:szCs w:val="24"/>
        </w:rPr>
        <w:t>依法可以撤销的其它情形</w:t>
      </w:r>
      <w:r>
        <w:rPr>
          <w:rFonts w:hint="eastAsia"/>
        </w:rPr>
        <w:t>。</w:t>
      </w:r>
      <w:bookmarkStart w:id="3" w:name="_GoBack"/>
      <w:bookmarkEnd w:id="3"/>
    </w:p>
    <w:p>
      <w:pPr>
        <w:keepNext w:val="0"/>
        <w:keepLines w:val="0"/>
        <w:pageBreakBefore w:val="0"/>
        <w:widowControl w:val="0"/>
        <w:kinsoku/>
        <w:overflowPunct/>
        <w:topLinePunct w:val="0"/>
        <w:autoSpaceDE/>
        <w:autoSpaceDN/>
        <w:bidi w:val="0"/>
        <w:adjustRightInd/>
        <w:snapToGrid/>
        <w:spacing w:line="560" w:lineRule="exact"/>
        <w:ind w:firstLine="640"/>
        <w:textAlignment w:val="auto"/>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color w:val="FF0000"/>
        </w:rPr>
      </w:pPr>
      <w:r>
        <w:rPr>
          <w:rFonts w:hint="eastAsia"/>
        </w:rPr>
        <w:t>（六）因申请人违反承诺，造成损害后果的，由申请人依法承担相应的法律责任。</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pPr>
      <w:r>
        <w:rPr>
          <w:rFonts w:hint="eastAsia"/>
        </w:rPr>
        <w:t>特此告知。</w:t>
      </w:r>
    </w:p>
    <w:p>
      <w:pPr>
        <w:pStyle w:val="5"/>
        <w:keepNext w:val="0"/>
        <w:keepLines w:val="0"/>
        <w:pageBreakBefore w:val="0"/>
        <w:widowControl w:val="0"/>
        <w:kinsoku/>
        <w:overflowPunct/>
        <w:topLinePunct w:val="0"/>
        <w:autoSpaceDE/>
        <w:autoSpaceDN/>
        <w:bidi w:val="0"/>
        <w:adjustRightInd/>
        <w:snapToGrid/>
        <w:spacing w:line="560" w:lineRule="exact"/>
        <w:ind w:firstLine="640"/>
        <w:textAlignment w:val="auto"/>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center"/>
        <w:textAlignment w:val="auto"/>
      </w:pPr>
      <w:r>
        <w:rPr>
          <w:rFonts w:hint="eastAsia"/>
          <w:lang w:val="en-US" w:eastAsia="zh-CN"/>
        </w:rPr>
        <w:t xml:space="preserve">                    </w:t>
      </w:r>
      <w:r>
        <w:rPr>
          <w:rFonts w:hint="eastAsia"/>
        </w:rPr>
        <w:t>三亚崖州湾科技城管理局</w:t>
      </w:r>
    </w:p>
    <w:p>
      <w:pPr>
        <w:keepNext w:val="0"/>
        <w:keepLines w:val="0"/>
        <w:pageBreakBefore w:val="0"/>
        <w:widowControl w:val="0"/>
        <w:kinsoku/>
        <w:wordWrap w:val="0"/>
        <w:overflowPunct/>
        <w:topLinePunct w:val="0"/>
        <w:autoSpaceDE/>
        <w:autoSpaceDN/>
        <w:bidi w:val="0"/>
        <w:adjustRightInd/>
        <w:snapToGrid/>
        <w:spacing w:line="560" w:lineRule="exact"/>
        <w:ind w:right="320" w:firstLine="640" w:firstLineChars="200"/>
        <w:jc w:val="center"/>
        <w:textAlignment w:val="auto"/>
      </w:pPr>
      <w:r>
        <w:rPr>
          <w:rFonts w:hint="eastAsia"/>
          <w:lang w:val="en-US" w:eastAsia="zh-CN"/>
        </w:rPr>
        <w:t xml:space="preserve">                           </w:t>
      </w:r>
      <w:r>
        <w:rPr>
          <w:rFonts w:hint="eastAsia"/>
        </w:rPr>
        <w:t xml:space="preserve">（盖章）    </w:t>
      </w:r>
    </w:p>
    <w:p>
      <w:pPr>
        <w:keepNext w:val="0"/>
        <w:keepLines w:val="0"/>
        <w:pageBreakBefore w:val="0"/>
        <w:kinsoku/>
        <w:overflowPunct/>
        <w:topLinePunct w:val="0"/>
        <w:autoSpaceDE/>
        <w:autoSpaceDN/>
        <w:bidi w:val="0"/>
        <w:adjustRightInd/>
        <w:snapToGrid/>
        <w:spacing w:line="560" w:lineRule="exact"/>
        <w:ind w:right="800" w:firstLine="640" w:firstLineChars="200"/>
        <w:jc w:val="center"/>
        <w:textAlignment w:val="auto"/>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val="en-US" w:eastAsia="zh-Hans"/>
        </w:rPr>
        <w:t>人力资源服务许可审批</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w:t>
      </w:r>
      <w:r>
        <w:rPr>
          <w:rFonts w:hint="eastAsia"/>
          <w:kern w:val="0"/>
          <w:szCs w:val="32"/>
          <w:lang w:val="en-US" w:eastAsia="zh-Hans"/>
        </w:rPr>
        <w:t>人力资源服务许可</w:t>
      </w:r>
      <w:r>
        <w:rPr>
          <w:rFonts w:hint="eastAsia"/>
          <w:kern w:val="0"/>
          <w:szCs w:val="32"/>
        </w:rPr>
        <w:t>审批事项信任审批告知书，现就申请</w:t>
      </w:r>
      <w:r>
        <w:rPr>
          <w:rFonts w:hint="eastAsia"/>
          <w:kern w:val="0"/>
          <w:szCs w:val="32"/>
          <w:lang w:val="en-US" w:eastAsia="zh-Hans"/>
        </w:rPr>
        <w:t>人力资源服务许可</w:t>
      </w:r>
      <w:r>
        <w:rPr>
          <w:rFonts w:hint="eastAsia"/>
          <w:kern w:val="0"/>
          <w:szCs w:val="32"/>
        </w:rPr>
        <w:t>审批事项，作出下列承诺：</w:t>
      </w:r>
    </w:p>
    <w:p>
      <w:pPr>
        <w:widowControl/>
        <w:numPr>
          <w:ilvl w:val="0"/>
          <w:numId w:val="4"/>
        </w:numPr>
        <w:spacing w:line="578" w:lineRule="exact"/>
        <w:ind w:firstLine="640" w:firstLineChars="200"/>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已经知晓三亚崖州湾科技城管理局告知的全部内容</w:t>
      </w:r>
      <w:r>
        <w:rPr>
          <w:rFonts w:hint="default" w:ascii="仿宋_GB2312" w:hAnsi="仿宋_GB2312" w:cs="仿宋_GB2312"/>
          <w:bCs/>
          <w:color w:val="000000" w:themeColor="text1"/>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本申请人认为自身满足行政审批机关告知的条件、标准和要求</w:t>
      </w:r>
      <w:r>
        <w:rPr>
          <w:rFonts w:hint="default" w:ascii="仿宋_GB2312" w:hAnsi="仿宋_GB2312" w:eastAsia="仿宋_GB2312" w:cs="仿宋_GB2312"/>
          <w:color w:val="000000" w:themeColor="text1"/>
          <w:sz w:val="32"/>
          <w:szCs w:val="32"/>
          <w:lang w:eastAsia="zh-CN" w:bidi="ar-SA"/>
          <w14:textFill>
            <w14:solidFill>
              <w14:schemeClr w14:val="tx1"/>
            </w14:solidFill>
          </w14:textFill>
        </w:rPr>
        <w:t>。</w:t>
      </w:r>
    </w:p>
    <w:p>
      <w:pPr>
        <w:widowControl/>
        <w:numPr>
          <w:ilvl w:val="0"/>
          <w:numId w:val="4"/>
        </w:numPr>
        <w:spacing w:line="578" w:lineRule="exact"/>
        <w:ind w:firstLine="640" w:firstLineChars="200"/>
      </w:pPr>
      <w:r>
        <w:rPr>
          <w:rFonts w:hint="default" w:ascii="仿宋_GB2312" w:hAnsi="仿宋_GB2312" w:eastAsia="仿宋_GB2312" w:cs="仿宋_GB2312"/>
          <w:color w:val="000000" w:themeColor="text1"/>
          <w:sz w:val="32"/>
          <w:szCs w:val="32"/>
          <w:lang w:eastAsia="zh-CN" w:bidi="ar-SA"/>
          <w14:textFill>
            <w14:solidFill>
              <w14:schemeClr w14:val="tx1"/>
            </w14:solidFill>
          </w14:textFill>
        </w:rPr>
        <w:t>____</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日内（承诺期最长为90日）达到本行政审批事项所应具备的法定条件，履行法定义务。</w:t>
      </w:r>
    </w:p>
    <w:p>
      <w:pPr>
        <w:widowControl/>
        <w:numPr>
          <w:ilvl w:val="0"/>
          <w:numId w:val="4"/>
        </w:numPr>
        <w:spacing w:line="578" w:lineRule="exact"/>
        <w:ind w:firstLine="640" w:firstLineChars="200"/>
        <w:rPr>
          <w:rFonts w:hint="default" w:ascii="仿宋_GB2312" w:hAnsi="仿宋_GB2312" w:eastAsia="仿宋_GB2312" w:cs="仿宋_GB2312"/>
          <w:color w:val="000000" w:themeColor="text1"/>
          <w:sz w:val="32"/>
          <w:szCs w:val="32"/>
          <w:lang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eastAsia="zh-CN" w:bidi="ar-SA"/>
          <w14:textFill>
            <w14:solidFill>
              <w14:schemeClr w14:val="tx1"/>
            </w14:solidFill>
          </w14:textFill>
        </w:rPr>
        <w:t>所填写的基本信息、提供给三亚崖州湾科技城管理局的所有资料均合法、真实、有效、完整，并对前述内容负责。</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lang w:val="en-US" w:eastAsia="zh-Hans"/>
          <w14:textFill>
            <w14:solidFill>
              <w14:schemeClr w14:val="tx1"/>
            </w14:solidFill>
          </w14:textFill>
        </w:rPr>
        <w:t>四</w:t>
      </w:r>
      <w:r>
        <w:rPr>
          <w:rFonts w:hint="eastAsia"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lang w:val="en-US" w:eastAsia="zh-Hans"/>
          <w14:textFill>
            <w14:solidFill>
              <w14:schemeClr w14:val="tx1"/>
            </w14:solidFill>
          </w14:textFill>
        </w:rPr>
        <w:t>五</w:t>
      </w:r>
      <w:r>
        <w:rPr>
          <w:rFonts w:hint="eastAsia" w:ascii="仿宋_GB2312" w:hAnsi="仿宋_GB2312" w:cs="仿宋_GB2312"/>
          <w:bCs/>
          <w:color w:val="000000" w:themeColor="text1"/>
          <w:szCs w:val="32"/>
          <w14:textFill>
            <w14:solidFill>
              <w14:schemeClr w14:val="tx1"/>
            </w14:solidFill>
          </w14:textFill>
        </w:rPr>
        <w:t>、无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lang w:val="en-US" w:eastAsia="zh-Hans"/>
          <w14:textFill>
            <w14:solidFill>
              <w14:schemeClr w14:val="tx1"/>
            </w14:solidFill>
          </w14:textFill>
        </w:rPr>
        <w:t>六</w:t>
      </w:r>
      <w:r>
        <w:rPr>
          <w:rFonts w:hint="eastAsia" w:ascii="仿宋_GB2312" w:hAnsi="仿宋_GB2312" w:cs="仿宋_GB2312"/>
          <w:bCs/>
          <w:color w:val="000000" w:themeColor="text1"/>
          <w:szCs w:val="32"/>
          <w14:textFill>
            <w14:solidFill>
              <w14:schemeClr w14:val="tx1"/>
            </w14:solidFill>
          </w14:textFill>
        </w:rPr>
        <w:t>、如违反上述承诺，同意将相关失信行为纳入三亚市公共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ascii="仿宋_GB2312" w:hAnsi="仿宋_GB2312" w:cs="仿宋_GB2312"/>
          <w:bCs/>
          <w:color w:val="000000" w:themeColor="text1"/>
          <w:szCs w:val="32"/>
          <w:lang w:val="en-US" w:eastAsia="zh-Hans"/>
          <w14:textFill>
            <w14:solidFill>
              <w14:schemeClr w14:val="tx1"/>
            </w14:solidFill>
          </w14:textFill>
        </w:rPr>
        <w:t>七</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lang w:val="en-US" w:eastAsia="zh-Hans"/>
          <w14:textFill>
            <w14:solidFill>
              <w14:schemeClr w14:val="tx1"/>
            </w14:solidFill>
          </w14:textFill>
        </w:rPr>
        <w:t>八</w:t>
      </w:r>
      <w:r>
        <w:rPr>
          <w:rFonts w:hint="eastAsia" w:ascii="仿宋_GB2312" w:hAnsi="仿宋_GB2312" w:cs="仿宋_GB2312"/>
          <w:bCs/>
          <w:color w:val="000000" w:themeColor="text1"/>
          <w:szCs w:val="32"/>
          <w14:textFill>
            <w14:solidFill>
              <w14:schemeClr w14:val="tx1"/>
            </w14:solidFill>
          </w14:textFill>
        </w:rPr>
        <w:t>、所作承诺是申请人真实意思的表示。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BF3780"/>
    <w:multiLevelType w:val="singleLevel"/>
    <w:tmpl w:val="FBBF3780"/>
    <w:lvl w:ilvl="0" w:tentative="0">
      <w:start w:val="1"/>
      <w:numFmt w:val="chineseCounting"/>
      <w:suff w:val="nothing"/>
      <w:lvlText w:val="%1、"/>
      <w:lvlJc w:val="left"/>
      <w:rPr>
        <w:rFonts w:hint="eastAsia"/>
      </w:rPr>
    </w:lvl>
  </w:abstractNum>
  <w:abstractNum w:abstractNumId="1">
    <w:nsid w:val="02937E07"/>
    <w:multiLevelType w:val="singleLevel"/>
    <w:tmpl w:val="02937E07"/>
    <w:lvl w:ilvl="0" w:tentative="0">
      <w:start w:val="1"/>
      <w:numFmt w:val="chineseCounting"/>
      <w:suff w:val="nothing"/>
      <w:lvlText w:val="（%1）"/>
      <w:lvlJc w:val="left"/>
    </w:lvl>
  </w:abstractNum>
  <w:abstractNum w:abstractNumId="2">
    <w:nsid w:val="6C273A5A"/>
    <w:multiLevelType w:val="singleLevel"/>
    <w:tmpl w:val="6C273A5A"/>
    <w:lvl w:ilvl="0" w:tentative="0">
      <w:start w:val="1"/>
      <w:numFmt w:val="chineseCounting"/>
      <w:suff w:val="nothing"/>
      <w:lvlText w:val="（%1）"/>
      <w:lvlJc w:val="left"/>
      <w:rPr>
        <w:rFonts w:hint="eastAsia"/>
      </w:rPr>
    </w:lvl>
  </w:abstractNum>
  <w:abstractNum w:abstractNumId="3">
    <w:nsid w:val="6CB35166"/>
    <w:multiLevelType w:val="singleLevel"/>
    <w:tmpl w:val="6CB35166"/>
    <w:lvl w:ilvl="0" w:tentative="0">
      <w:start w:val="2"/>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6C0930"/>
    <w:rsid w:val="006C0930"/>
    <w:rsid w:val="00E300EF"/>
    <w:rsid w:val="00ED4E18"/>
    <w:rsid w:val="00F3518A"/>
    <w:rsid w:val="012E5091"/>
    <w:rsid w:val="039045A4"/>
    <w:rsid w:val="07DF79E4"/>
    <w:rsid w:val="0C3138F9"/>
    <w:rsid w:val="0DD56466"/>
    <w:rsid w:val="0DE8243E"/>
    <w:rsid w:val="0E7865B0"/>
    <w:rsid w:val="1072694C"/>
    <w:rsid w:val="11B15717"/>
    <w:rsid w:val="132E2D09"/>
    <w:rsid w:val="146C1790"/>
    <w:rsid w:val="1ADC7D3D"/>
    <w:rsid w:val="1F076744"/>
    <w:rsid w:val="213932D7"/>
    <w:rsid w:val="23460033"/>
    <w:rsid w:val="23BA5F61"/>
    <w:rsid w:val="23F36950"/>
    <w:rsid w:val="240D6262"/>
    <w:rsid w:val="24A90176"/>
    <w:rsid w:val="27A22E25"/>
    <w:rsid w:val="29D45B15"/>
    <w:rsid w:val="2C464ED3"/>
    <w:rsid w:val="2C4F2564"/>
    <w:rsid w:val="2E3451BE"/>
    <w:rsid w:val="2E3C6D96"/>
    <w:rsid w:val="2F9F5711"/>
    <w:rsid w:val="302A1734"/>
    <w:rsid w:val="30FE7C18"/>
    <w:rsid w:val="317B51A6"/>
    <w:rsid w:val="320B72FE"/>
    <w:rsid w:val="331722DE"/>
    <w:rsid w:val="33BC0CFC"/>
    <w:rsid w:val="36934F4F"/>
    <w:rsid w:val="37D42061"/>
    <w:rsid w:val="38F21593"/>
    <w:rsid w:val="3BF620B8"/>
    <w:rsid w:val="3C2E068F"/>
    <w:rsid w:val="3C576AA3"/>
    <w:rsid w:val="3D2D18F1"/>
    <w:rsid w:val="3E1A7695"/>
    <w:rsid w:val="3E4A45CD"/>
    <w:rsid w:val="40D239CA"/>
    <w:rsid w:val="436B6698"/>
    <w:rsid w:val="444D416E"/>
    <w:rsid w:val="45CB1752"/>
    <w:rsid w:val="47206E0E"/>
    <w:rsid w:val="48632018"/>
    <w:rsid w:val="491A0F78"/>
    <w:rsid w:val="4BFC3AFA"/>
    <w:rsid w:val="500373A2"/>
    <w:rsid w:val="51C54DF3"/>
    <w:rsid w:val="52201C2E"/>
    <w:rsid w:val="52B95DF2"/>
    <w:rsid w:val="541C051F"/>
    <w:rsid w:val="54F975CB"/>
    <w:rsid w:val="55725C12"/>
    <w:rsid w:val="57DE2E9E"/>
    <w:rsid w:val="5A8C487F"/>
    <w:rsid w:val="5A9E49E8"/>
    <w:rsid w:val="5AF17320"/>
    <w:rsid w:val="5C0A1C22"/>
    <w:rsid w:val="5D5830EA"/>
    <w:rsid w:val="612D08CE"/>
    <w:rsid w:val="632F6296"/>
    <w:rsid w:val="64106180"/>
    <w:rsid w:val="65A374A8"/>
    <w:rsid w:val="685D19E9"/>
    <w:rsid w:val="6BF1211D"/>
    <w:rsid w:val="6C4C715B"/>
    <w:rsid w:val="6D39510C"/>
    <w:rsid w:val="6E7D6C4A"/>
    <w:rsid w:val="6F771471"/>
    <w:rsid w:val="6FCD0C2E"/>
    <w:rsid w:val="70BB5E49"/>
    <w:rsid w:val="722941BE"/>
    <w:rsid w:val="722C2C87"/>
    <w:rsid w:val="7391778E"/>
    <w:rsid w:val="76032ADB"/>
    <w:rsid w:val="768F14CF"/>
    <w:rsid w:val="7B7EE448"/>
    <w:rsid w:val="7B8B7521"/>
    <w:rsid w:val="7CED1E14"/>
    <w:rsid w:val="7D90616D"/>
    <w:rsid w:val="7DB7186F"/>
    <w:rsid w:val="7DBE2A7C"/>
    <w:rsid w:val="7F972074"/>
    <w:rsid w:val="B8675030"/>
    <w:rsid w:val="BBB58EFD"/>
    <w:rsid w:val="EF5E0DF2"/>
    <w:rsid w:val="F55775CC"/>
    <w:rsid w:val="FFEBE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样式1"/>
    <w:basedOn w:val="1"/>
    <w:qFormat/>
    <w:uiPriority w:val="0"/>
    <w:pPr>
      <w:shd w:val="clear" w:color="auto" w:fill="FFFFFF"/>
      <w:spacing w:line="620" w:lineRule="exact"/>
      <w:jc w:val="right"/>
    </w:pPr>
    <w:rPr>
      <w:color w:val="000000"/>
      <w:kern w:val="0"/>
      <w:szCs w:val="32"/>
    </w:rPr>
  </w:style>
  <w:style w:type="paragraph" w:customStyle="1" w:styleId="15">
    <w:name w:val="样式3"/>
    <w:basedOn w:val="1"/>
    <w:qFormat/>
    <w:uiPriority w:val="0"/>
    <w:pPr>
      <w:ind w:firstLine="640"/>
    </w:pPr>
    <w:rPr>
      <w:rFonts w:ascii="黑体" w:hAnsi="黑体" w:eastAsia="黑体"/>
    </w:rPr>
  </w:style>
  <w:style w:type="character" w:customStyle="1" w:styleId="16">
    <w:name w:val="页眉 字符"/>
    <w:basedOn w:val="11"/>
    <w:link w:val="8"/>
    <w:qFormat/>
    <w:uiPriority w:val="0"/>
    <w:rPr>
      <w:rFonts w:eastAsia="仿宋_GB2312" w:cstheme="minorBidi"/>
      <w:kern w:val="2"/>
      <w:sz w:val="18"/>
      <w:szCs w:val="18"/>
    </w:rPr>
  </w:style>
  <w:style w:type="paragraph" w:customStyle="1" w:styleId="17">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Words>
  <Characters>1710</Characters>
  <Lines>14</Lines>
  <Paragraphs>4</Paragraphs>
  <TotalTime>0</TotalTime>
  <ScaleCrop>false</ScaleCrop>
  <LinksUpToDate>false</LinksUpToDate>
  <CharactersWithSpaces>2006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2023-03-09T18:14:00Z</dcterms:created>
  <dc:creator>Administrator</dc:creator>
  <cp:lastModifiedBy>——</cp:lastModifiedBy>
  <dcterms:modified xsi:type="dcterms:W3CDTF">2023-04-28T02:23:01Z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79117D897710C49BDFAF17647FABDE1F</vt:lpwstr>
  </property>
</Properties>
</file>