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eastAsia="宋体"/>
          <w:kern w:val="0"/>
          <w:lang w:eastAsia="zh-Hans"/>
        </w:rPr>
      </w:pPr>
      <w:r>
        <w:rPr>
          <w:rFonts w:hint="eastAsia"/>
          <w:kern w:val="0"/>
          <w:szCs w:val="32"/>
          <w:lang w:val="en-US" w:eastAsia="zh-CN"/>
        </w:rPr>
        <w:t>建设项目</w:t>
      </w:r>
      <w:r>
        <w:rPr>
          <w:kern w:val="0"/>
          <w:szCs w:val="32"/>
        </w:rPr>
        <w:t>规划设计条件</w:t>
      </w:r>
    </w:p>
    <w:p>
      <w:pPr>
        <w:pStyle w:val="4"/>
        <w:rPr>
          <w:kern w:val="0"/>
        </w:rPr>
      </w:pPr>
      <w:r>
        <w:rPr>
          <w:rFonts w:hint="eastAsia"/>
          <w:kern w:val="0"/>
        </w:rPr>
        <w:t>要件后补信任审批告知书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w:t>
      </w:r>
      <w:r>
        <w:rPr>
          <w:kern w:val="0"/>
          <w:szCs w:val="32"/>
        </w:rPr>
        <w:t>建设项目规划设计条件</w:t>
      </w:r>
      <w:r>
        <w:rPr>
          <w:rFonts w:hint="eastAsia"/>
          <w:kern w:val="0"/>
          <w:szCs w:val="32"/>
        </w:rPr>
        <w:t>适用要件后补信任审批</w:t>
      </w:r>
      <w:r>
        <w:rPr>
          <w:rFonts w:hint="eastAsia"/>
          <w:color w:val="000000" w:themeColor="text1"/>
          <w:kern w:val="0"/>
          <w:szCs w:val="32"/>
          <w14:textFill>
            <w14:solidFill>
              <w14:schemeClr w14:val="tx1"/>
            </w14:solidFill>
          </w14:textFill>
        </w:rPr>
        <w:t>事项告</w:t>
      </w:r>
      <w:r>
        <w:rPr>
          <w:rFonts w:hint="eastAsia"/>
          <w:kern w:val="0"/>
          <w:szCs w:val="32"/>
        </w:rPr>
        <w:t>知如下：</w:t>
      </w:r>
    </w:p>
    <w:p>
      <w:pPr>
        <w:pStyle w:val="15"/>
        <w:spacing w:line="560" w:lineRule="exact"/>
      </w:pPr>
      <w:r>
        <w:rPr>
          <w:rFonts w:hint="eastAsia"/>
        </w:rPr>
        <w:t>一、审批依据</w:t>
      </w:r>
    </w:p>
    <w:p>
      <w:pPr>
        <w:numPr>
          <w:ilvl w:val="0"/>
          <w:numId w:val="1"/>
        </w:numPr>
        <w:shd w:val="clear" w:color="auto" w:fill="FFFFFF"/>
        <w:spacing w:line="560" w:lineRule="exact"/>
        <w:ind w:firstLine="640"/>
        <w:rPr>
          <w:rFonts w:hint="eastAsia" w:ascii="Times New Roman" w:hAnsi="Times New Roman" w:eastAsia="仿宋_GB2312" w:cstheme="minorBidi"/>
          <w:kern w:val="0"/>
          <w:sz w:val="32"/>
          <w:szCs w:val="32"/>
          <w:lang w:val="en-US" w:eastAsia="zh-CN" w:bidi="ar-SA"/>
        </w:rPr>
      </w:pPr>
      <w:r>
        <w:rPr>
          <w:rFonts w:hint="eastAsia"/>
          <w:snapToGrid w:val="0"/>
          <w:kern w:val="0"/>
          <w:szCs w:val="32"/>
        </w:rPr>
        <w:t>《</w:t>
      </w:r>
      <w:r>
        <w:rPr>
          <w:rFonts w:hint="eastAsia"/>
          <w:kern w:val="0"/>
          <w:szCs w:val="32"/>
        </w:rPr>
        <w:fldChar w:fldCharType="begin"/>
      </w:r>
      <w:r>
        <w:rPr>
          <w:rFonts w:hint="eastAsia"/>
          <w:kern w:val="0"/>
          <w:szCs w:val="32"/>
        </w:rPr>
        <w:instrText xml:space="preserve"> HYPERLINK "https://www.zj.gov.cn/zjservice/item/detail/lawtext.do?outLawId=5cc6033a-db5d-4047-bca7-7ecc25adac3e" \t "https://www.zjzwfw.gov.cn/zjservice/item/detail/_blank" </w:instrText>
      </w:r>
      <w:r>
        <w:rPr>
          <w:rFonts w:hint="eastAsia"/>
          <w:kern w:val="0"/>
          <w:szCs w:val="32"/>
        </w:rPr>
        <w:fldChar w:fldCharType="separate"/>
      </w:r>
      <w:r>
        <w:rPr>
          <w:rFonts w:hint="eastAsia"/>
          <w:kern w:val="0"/>
          <w:szCs w:val="32"/>
        </w:rPr>
        <w:t>中华人民共和国城乡规划法</w:t>
      </w:r>
      <w:r>
        <w:rPr>
          <w:rFonts w:hint="eastAsia"/>
          <w:kern w:val="0"/>
          <w:szCs w:val="32"/>
        </w:rPr>
        <w:fldChar w:fldCharType="end"/>
      </w:r>
      <w:r>
        <w:rPr>
          <w:rFonts w:hint="eastAsia"/>
          <w:kern w:val="0"/>
          <w:szCs w:val="32"/>
        </w:rPr>
        <w:t>》</w:t>
      </w:r>
      <w:r>
        <w:rPr>
          <w:rFonts w:hint="eastAsia"/>
          <w:kern w:val="0"/>
          <w:szCs w:val="32"/>
          <w:lang w:eastAsia="zh-CN"/>
        </w:rPr>
        <w:t>（</w:t>
      </w:r>
      <w:r>
        <w:rPr>
          <w:rFonts w:hint="eastAsia"/>
          <w:kern w:val="0"/>
          <w:szCs w:val="32"/>
        </w:rPr>
        <w:t>201</w:t>
      </w:r>
      <w:r>
        <w:rPr>
          <w:rFonts w:hint="eastAsia"/>
          <w:kern w:val="0"/>
          <w:szCs w:val="32"/>
          <w:lang w:val="en-US" w:eastAsia="zh-CN"/>
        </w:rPr>
        <w:t>9年修订</w:t>
      </w:r>
      <w:r>
        <w:rPr>
          <w:rFonts w:hint="eastAsia"/>
          <w:kern w:val="0"/>
          <w:szCs w:val="32"/>
        </w:rPr>
        <w:t>）第三十八条</w:t>
      </w:r>
    </w:p>
    <w:p>
      <w:pPr>
        <w:numPr>
          <w:ilvl w:val="0"/>
          <w:numId w:val="1"/>
        </w:numPr>
        <w:shd w:val="clear" w:color="auto" w:fill="FFFFFF"/>
        <w:spacing w:line="560" w:lineRule="exact"/>
        <w:ind w:firstLine="640"/>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《海南省城乡规划条例》（海南省人民代表大会常务委员会公告第24号）第三十六条</w:t>
      </w:r>
    </w:p>
    <w:p>
      <w:pPr>
        <w:pStyle w:val="5"/>
        <w:numPr>
          <w:ilvl w:val="0"/>
          <w:numId w:val="2"/>
        </w:numPr>
        <w:rPr>
          <w:rFonts w:hint="eastAsia" w:ascii="黑体" w:hAnsi="黑体" w:eastAsia="黑体" w:cstheme="minorBidi"/>
          <w:kern w:val="2"/>
          <w:sz w:val="32"/>
          <w:szCs w:val="22"/>
          <w:lang w:val="en-US" w:eastAsia="zh-CN" w:bidi="ar-SA"/>
        </w:rPr>
      </w:pPr>
      <w:r>
        <w:rPr>
          <w:rFonts w:hint="eastAsia" w:ascii="黑体" w:hAnsi="黑体" w:eastAsia="黑体" w:cstheme="minorBidi"/>
          <w:kern w:val="2"/>
          <w:sz w:val="32"/>
          <w:szCs w:val="22"/>
          <w:lang w:val="en-US" w:eastAsia="zh-CN" w:bidi="ar-SA"/>
        </w:rPr>
        <w:t>信任审批依据</w:t>
      </w:r>
    </w:p>
    <w:p>
      <w:pPr>
        <w:pStyle w:val="5"/>
        <w:numPr>
          <w:ilvl w:val="0"/>
          <w:numId w:val="0"/>
        </w:numPr>
        <w:ind w:firstLine="640" w:firstLineChars="200"/>
        <w:rPr>
          <w:rFonts w:hint="default"/>
          <w:color w:val="000000" w:themeColor="text1"/>
          <w:kern w:val="0"/>
          <w:szCs w:val="32"/>
          <w:lang w:val="en-US" w:eastAsia="zh-CN"/>
          <w14:textFill>
            <w14:solidFill>
              <w14:schemeClr w14:val="tx1"/>
            </w14:solidFill>
          </w14:textFill>
        </w:rPr>
      </w:pPr>
      <w:r>
        <w:rPr>
          <w:rFonts w:hint="eastAsia"/>
          <w:color w:val="000000" w:themeColor="text1"/>
          <w:kern w:val="0"/>
          <w:szCs w:val="32"/>
          <w:lang w:val="en-US" w:eastAsia="zh-CN"/>
          <w14:textFill>
            <w14:solidFill>
              <w14:schemeClr w14:val="tx1"/>
            </w14:solidFill>
          </w14:textFill>
        </w:rPr>
        <w:t>（一）《三亚崖州湾科技城管理局关于印发&lt;三亚崖州湾科技城房屋建筑和市政基础设施工程进一步优化明确办理规划和施工许可实施意见（试行）&gt;的通知》（三科技城〔2021〕263号）第一款</w:t>
      </w:r>
    </w:p>
    <w:p>
      <w:pPr>
        <w:pStyle w:val="5"/>
        <w:numPr>
          <w:ilvl w:val="0"/>
          <w:numId w:val="0"/>
        </w:numPr>
        <w:ind w:firstLine="640" w:firstLineChars="200"/>
        <w:rPr>
          <w:rFonts w:hint="default" w:ascii="黑体" w:hAnsi="黑体" w:eastAsia="黑体" w:cstheme="minorBidi"/>
          <w:kern w:val="2"/>
          <w:sz w:val="32"/>
          <w:szCs w:val="22"/>
          <w:lang w:val="en-US" w:eastAsia="zh-CN" w:bidi="ar-SA"/>
        </w:rPr>
      </w:pPr>
      <w:r>
        <w:rPr>
          <w:rFonts w:hint="eastAsia"/>
          <w:color w:val="000000" w:themeColor="text1"/>
          <w:kern w:val="0"/>
          <w:szCs w:val="32"/>
          <w:lang w:eastAsia="zh-CN"/>
          <w14:textFill>
            <w14:solidFill>
              <w14:schemeClr w14:val="tx1"/>
            </w14:solidFill>
          </w14:textFill>
        </w:rPr>
        <w:t>（</w:t>
      </w:r>
      <w:r>
        <w:rPr>
          <w:rFonts w:hint="eastAsia"/>
          <w:color w:val="000000" w:themeColor="text1"/>
          <w:kern w:val="0"/>
          <w:szCs w:val="32"/>
          <w:lang w:val="en-US" w:eastAsia="zh-CN"/>
          <w14:textFill>
            <w14:solidFill>
              <w14:schemeClr w14:val="tx1"/>
            </w14:solidFill>
          </w14:textFill>
        </w:rPr>
        <w:t>二）</w:t>
      </w:r>
      <w:r>
        <w:rPr>
          <w:rFonts w:hint="eastAsia"/>
          <w:color w:val="000000" w:themeColor="text1"/>
          <w:kern w:val="0"/>
          <w:szCs w:val="32"/>
          <w:lang w:eastAsia="zh-Hans"/>
          <w14:textFill>
            <w14:solidFill>
              <w14:schemeClr w14:val="tx1"/>
            </w14:solidFill>
          </w14:textFill>
        </w:rPr>
        <w:t>《三亚崖州湾科技城深化承诺制信任审批改革办法》第</w:t>
      </w:r>
      <w:r>
        <w:rPr>
          <w:rFonts w:hint="eastAsia"/>
          <w:color w:val="000000" w:themeColor="text1"/>
          <w:kern w:val="0"/>
          <w:szCs w:val="32"/>
          <w:lang w:val="en-US" w:eastAsia="zh-CN"/>
          <w14:textFill>
            <w14:solidFill>
              <w14:schemeClr w14:val="tx1"/>
            </w14:solidFill>
          </w14:textFill>
        </w:rPr>
        <w:t>六</w:t>
      </w:r>
      <w:r>
        <w:rPr>
          <w:rFonts w:hint="eastAsia"/>
          <w:color w:val="000000" w:themeColor="text1"/>
          <w:kern w:val="0"/>
          <w:szCs w:val="32"/>
          <w:lang w:eastAsia="zh-Hans"/>
          <w14:textFill>
            <w14:solidFill>
              <w14:schemeClr w14:val="tx1"/>
            </w14:solidFill>
          </w14:textFill>
        </w:rPr>
        <w:t>条</w:t>
      </w:r>
      <w:r>
        <w:rPr>
          <w:rFonts w:hint="eastAsia"/>
          <w:color w:val="000000" w:themeColor="text1"/>
          <w:kern w:val="0"/>
          <w:szCs w:val="32"/>
          <w:lang w:val="en-US" w:eastAsia="zh-CN"/>
          <w14:textFill>
            <w14:solidFill>
              <w14:schemeClr w14:val="tx1"/>
            </w14:solidFill>
          </w14:textFill>
        </w:rPr>
        <w:t xml:space="preserve"> </w:t>
      </w:r>
    </w:p>
    <w:p>
      <w:pPr>
        <w:pStyle w:val="15"/>
        <w:spacing w:line="560" w:lineRule="exact"/>
      </w:pPr>
      <w:r>
        <w:rPr>
          <w:rFonts w:hint="eastAsia"/>
          <w:lang w:val="en-US" w:eastAsia="zh-CN"/>
        </w:rPr>
        <w:t>三</w:t>
      </w:r>
      <w:r>
        <w:rPr>
          <w:rFonts w:hint="eastAsia"/>
        </w:rPr>
        <w:t>、办理条件</w:t>
      </w:r>
    </w:p>
    <w:p>
      <w:pPr>
        <w:spacing w:line="578" w:lineRule="exact"/>
        <w:ind w:firstLine="640" w:firstLineChars="200"/>
        <w:rPr>
          <w:rFonts w:ascii="仿宋_GB2312" w:hAnsi="仿宋_GB2312" w:cs="仿宋_GB2312"/>
          <w:szCs w:val="36"/>
        </w:rPr>
      </w:pPr>
      <w:r>
        <w:rPr>
          <w:rFonts w:hint="eastAsia" w:ascii="仿宋_GB2312" w:hAnsi="仿宋_GB2312" w:cs="仿宋_GB2312"/>
          <w:szCs w:val="36"/>
        </w:rPr>
        <w:t>已取得国有土地使用权而未取得规划条件和建设用地规划许可证的。</w:t>
      </w:r>
    </w:p>
    <w:p>
      <w:pPr>
        <w:pStyle w:val="15"/>
      </w:pPr>
      <w:r>
        <w:rPr>
          <w:rFonts w:hint="eastAsia"/>
          <w:lang w:val="en-US" w:eastAsia="zh-CN"/>
        </w:rPr>
        <w:t>四</w:t>
      </w:r>
      <w:r>
        <w:rPr>
          <w:rFonts w:hint="eastAsia"/>
        </w:rPr>
        <w:t>、应当提交的申请材料</w:t>
      </w:r>
    </w:p>
    <w:tbl>
      <w:tblPr>
        <w:tblStyle w:val="10"/>
        <w:tblW w:w="8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600"/>
        <w:gridCol w:w="3232"/>
        <w:gridCol w:w="2635"/>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688" w:type="dxa"/>
            <w:vAlign w:val="center"/>
          </w:tcPr>
          <w:p>
            <w:pPr>
              <w:spacing w:line="360" w:lineRule="exact"/>
              <w:jc w:val="center"/>
              <w:rPr>
                <w:kern w:val="0"/>
                <w:sz w:val="24"/>
                <w:szCs w:val="24"/>
              </w:rPr>
            </w:pPr>
            <w:r>
              <w:rPr>
                <w:rFonts w:hint="eastAsia"/>
                <w:kern w:val="0"/>
                <w:sz w:val="24"/>
                <w:szCs w:val="24"/>
              </w:rPr>
              <w:t>序号</w:t>
            </w:r>
          </w:p>
        </w:tc>
        <w:tc>
          <w:tcPr>
            <w:tcW w:w="3832" w:type="dxa"/>
            <w:gridSpan w:val="2"/>
            <w:vAlign w:val="center"/>
          </w:tcPr>
          <w:p>
            <w:pPr>
              <w:spacing w:line="360" w:lineRule="exact"/>
              <w:jc w:val="center"/>
              <w:rPr>
                <w:kern w:val="0"/>
                <w:sz w:val="24"/>
                <w:szCs w:val="24"/>
              </w:rPr>
            </w:pPr>
            <w:r>
              <w:rPr>
                <w:rFonts w:hint="eastAsia"/>
                <w:b/>
                <w:bCs/>
                <w:kern w:val="0"/>
                <w:sz w:val="24"/>
                <w:szCs w:val="24"/>
              </w:rPr>
              <w:t>要件后补信任审批</w:t>
            </w:r>
            <w:r>
              <w:rPr>
                <w:rFonts w:hint="eastAsia"/>
                <w:kern w:val="0"/>
                <w:sz w:val="24"/>
                <w:szCs w:val="24"/>
              </w:rPr>
              <w:t>需提交以下材料</w:t>
            </w:r>
          </w:p>
        </w:tc>
        <w:tc>
          <w:tcPr>
            <w:tcW w:w="2635" w:type="dxa"/>
            <w:vAlign w:val="center"/>
          </w:tcPr>
          <w:p>
            <w:pPr>
              <w:spacing w:line="360" w:lineRule="exact"/>
              <w:jc w:val="center"/>
              <w:rPr>
                <w:b/>
                <w:bCs/>
                <w:kern w:val="0"/>
                <w:sz w:val="24"/>
                <w:szCs w:val="24"/>
              </w:rPr>
            </w:pPr>
            <w:r>
              <w:rPr>
                <w:rFonts w:hint="eastAsia"/>
                <w:b/>
                <w:bCs/>
                <w:kern w:val="0"/>
                <w:sz w:val="24"/>
                <w:szCs w:val="24"/>
              </w:rPr>
              <w:t>材料要求</w:t>
            </w:r>
          </w:p>
        </w:tc>
        <w:tc>
          <w:tcPr>
            <w:tcW w:w="1334"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688" w:type="dxa"/>
            <w:vAlign w:val="center"/>
          </w:tcPr>
          <w:p>
            <w:pPr>
              <w:spacing w:line="360" w:lineRule="exact"/>
              <w:jc w:val="center"/>
              <w:rPr>
                <w:kern w:val="0"/>
                <w:sz w:val="24"/>
                <w:szCs w:val="24"/>
              </w:rPr>
            </w:pPr>
            <w:r>
              <w:rPr>
                <w:rFonts w:hint="eastAsia"/>
                <w:kern w:val="0"/>
                <w:sz w:val="24"/>
                <w:szCs w:val="24"/>
              </w:rPr>
              <w:t>1</w:t>
            </w:r>
          </w:p>
        </w:tc>
        <w:tc>
          <w:tcPr>
            <w:tcW w:w="600" w:type="dxa"/>
            <w:vMerge w:val="restart"/>
            <w:vAlign w:val="center"/>
          </w:tcPr>
          <w:p>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主审材料</w:t>
            </w:r>
          </w:p>
        </w:tc>
        <w:tc>
          <w:tcPr>
            <w:tcW w:w="3232" w:type="dxa"/>
            <w:vAlign w:val="center"/>
          </w:tcPr>
          <w:p>
            <w:pPr>
              <w:rPr>
                <w:kern w:val="0"/>
                <w:sz w:val="24"/>
                <w:szCs w:val="24"/>
              </w:rPr>
            </w:pPr>
            <w:r>
              <w:rPr>
                <w:rFonts w:asciiTheme="minorEastAsia" w:hAnsiTheme="minorEastAsia" w:eastAsiaTheme="minorEastAsia" w:cstheme="minorEastAsia"/>
                <w:color w:val="000000" w:themeColor="text1"/>
                <w:sz w:val="21"/>
                <w:szCs w:val="21"/>
                <w14:textFill>
                  <w14:solidFill>
                    <w14:schemeClr w14:val="tx1"/>
                  </w14:solidFill>
                </w14:textFill>
              </w:rPr>
              <w:t>建设项目规划设计条件</w:t>
            </w:r>
            <w:r>
              <w:rPr>
                <w:rFonts w:hint="eastAsia" w:asciiTheme="minorEastAsia" w:hAnsiTheme="minorEastAsia" w:eastAsiaTheme="minorEastAsia" w:cstheme="minorEastAsia"/>
                <w:color w:val="000000" w:themeColor="text1"/>
                <w:sz w:val="21"/>
                <w:szCs w:val="21"/>
                <w14:textFill>
                  <w14:solidFill>
                    <w14:schemeClr w14:val="tx1"/>
                  </w14:solidFill>
                </w14:textFill>
              </w:rPr>
              <w:t>申请函</w:t>
            </w:r>
          </w:p>
        </w:tc>
        <w:tc>
          <w:tcPr>
            <w:tcW w:w="2635"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pStyle w:val="9"/>
              <w:widowControl/>
              <w:shd w:val="clear" w:color="auto" w:fill="FFFFFF"/>
              <w:wordWrap w:val="0"/>
              <w:spacing w:beforeAutospacing="0" w:afterAutospacing="0"/>
              <w:jc w:val="both"/>
              <w:rPr>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334" w:type="dxa"/>
            <w:vAlign w:val="center"/>
          </w:tcPr>
          <w:p>
            <w:pPr>
              <w:spacing w:line="360" w:lineRule="exact"/>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688" w:type="dxa"/>
            <w:vAlign w:val="center"/>
          </w:tcPr>
          <w:p>
            <w:pPr>
              <w:spacing w:line="360" w:lineRule="exact"/>
              <w:jc w:val="center"/>
              <w:rPr>
                <w:kern w:val="0"/>
                <w:sz w:val="24"/>
                <w:szCs w:val="24"/>
              </w:rPr>
            </w:pPr>
            <w:r>
              <w:rPr>
                <w:rFonts w:hint="eastAsia"/>
                <w:kern w:val="0"/>
                <w:sz w:val="24"/>
                <w:szCs w:val="24"/>
              </w:rPr>
              <w:t>2</w:t>
            </w:r>
          </w:p>
        </w:tc>
        <w:tc>
          <w:tcPr>
            <w:tcW w:w="600" w:type="dxa"/>
            <w:vMerge w:val="continue"/>
            <w:vAlign w:val="center"/>
          </w:tcPr>
          <w:p>
            <w:pPr>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kern w:val="0"/>
                <w:sz w:val="24"/>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授权委托书、委托代理</w:t>
            </w:r>
            <w:r>
              <w:rPr>
                <w:rFonts w:hint="eastAsia" w:asciiTheme="minorEastAsia" w:hAnsiTheme="minorEastAsia" w:eastAsiaTheme="minorEastAsia" w:cstheme="minorEastAsia"/>
                <w:color w:val="000000" w:themeColor="text1"/>
                <w:sz w:val="21"/>
                <w:szCs w:val="21"/>
                <w:lang w:val="en-US" w:eastAsia="zh-Hans"/>
                <w14:textFill>
                  <w14:solidFill>
                    <w14:schemeClr w14:val="tx1"/>
                  </w14:solidFill>
                </w14:textFill>
              </w:rPr>
              <w:t>人</w:t>
            </w:r>
            <w:r>
              <w:rPr>
                <w:rFonts w:hint="eastAsia" w:asciiTheme="minorEastAsia" w:hAnsiTheme="minorEastAsia" w:eastAsiaTheme="minorEastAsia" w:cstheme="minorEastAsia"/>
                <w:color w:val="000000" w:themeColor="text1"/>
                <w:sz w:val="21"/>
                <w:szCs w:val="21"/>
                <w14:textFill>
                  <w14:solidFill>
                    <w14:schemeClr w14:val="tx1"/>
                  </w14:solidFill>
                </w14:textFill>
              </w:rPr>
              <w:t>身份证、营业执照等材料</w:t>
            </w:r>
          </w:p>
        </w:tc>
        <w:tc>
          <w:tcPr>
            <w:tcW w:w="2635"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kern w:val="0"/>
                <w:sz w:val="24"/>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r>
              <w:rPr>
                <w:rFonts w:hint="eastAsia"/>
                <w:kern w:val="0"/>
                <w:sz w:val="24"/>
                <w:szCs w:val="24"/>
              </w:rPr>
              <w:t xml:space="preserve"> </w:t>
            </w:r>
          </w:p>
        </w:tc>
        <w:tc>
          <w:tcPr>
            <w:tcW w:w="1334" w:type="dxa"/>
            <w:vAlign w:val="center"/>
          </w:tcPr>
          <w:p>
            <w:pPr>
              <w:spacing w:line="360" w:lineRule="exact"/>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atLeast"/>
        </w:trPr>
        <w:tc>
          <w:tcPr>
            <w:tcW w:w="688" w:type="dxa"/>
            <w:vAlign w:val="center"/>
          </w:tcPr>
          <w:p>
            <w:pPr>
              <w:spacing w:line="360" w:lineRule="exact"/>
              <w:jc w:val="center"/>
              <w:rPr>
                <w:kern w:val="0"/>
                <w:sz w:val="24"/>
                <w:szCs w:val="24"/>
              </w:rPr>
            </w:pPr>
            <w:r>
              <w:rPr>
                <w:rFonts w:hint="eastAsia"/>
                <w:kern w:val="0"/>
                <w:sz w:val="24"/>
                <w:szCs w:val="24"/>
              </w:rPr>
              <w:t>3</w:t>
            </w:r>
          </w:p>
        </w:tc>
        <w:tc>
          <w:tcPr>
            <w:tcW w:w="600" w:type="dxa"/>
            <w:vMerge w:val="continue"/>
            <w:vAlign w:val="center"/>
          </w:tcPr>
          <w:p>
            <w:pPr>
              <w:spacing w:line="36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spacing w:line="360" w:lineRule="exact"/>
              <w:rPr>
                <w:kern w:val="0"/>
                <w:sz w:val="24"/>
                <w:szCs w:val="24"/>
              </w:rPr>
            </w:pPr>
            <w:r>
              <w:rPr>
                <w:rFonts w:asciiTheme="minorEastAsia" w:hAnsiTheme="minorEastAsia" w:eastAsiaTheme="minorEastAsia" w:cstheme="minorEastAsia"/>
                <w:color w:val="000000" w:themeColor="text1"/>
                <w:sz w:val="21"/>
                <w:szCs w:val="21"/>
                <w14:textFill>
                  <w14:solidFill>
                    <w14:schemeClr w14:val="tx1"/>
                  </w14:solidFill>
                </w14:textFill>
              </w:rPr>
              <w:t>宗地坐标册（市</w:t>
            </w:r>
            <w:r>
              <w:rPr>
                <w:rFonts w:hint="eastAsia" w:asciiTheme="minorEastAsia" w:hAnsiTheme="minorEastAsia" w:eastAsiaTheme="minorEastAsia" w:cstheme="minorEastAsia"/>
                <w:color w:val="000000" w:themeColor="text1"/>
                <w:sz w:val="21"/>
                <w:szCs w:val="21"/>
                <w14:textFill>
                  <w14:solidFill>
                    <w14:schemeClr w14:val="tx1"/>
                  </w14:solidFill>
                </w14:textFill>
              </w:rPr>
              <w:t>自然资源规划局</w:t>
            </w:r>
            <w:r>
              <w:rPr>
                <w:rFonts w:asciiTheme="minorEastAsia" w:hAnsiTheme="minorEastAsia" w:eastAsiaTheme="minorEastAsia" w:cstheme="minorEastAsia"/>
                <w:color w:val="000000" w:themeColor="text1"/>
                <w:sz w:val="21"/>
                <w:szCs w:val="21"/>
                <w14:textFill>
                  <w14:solidFill>
                    <w14:schemeClr w14:val="tx1"/>
                  </w14:solidFill>
                </w14:textFill>
              </w:rPr>
              <w:t>信息中心提供）、地形图及电子版1/500或1/1000（地形图由有测绘资质单位提供后到市规划信息中心叠加道路红线）</w:t>
            </w:r>
          </w:p>
        </w:tc>
        <w:tc>
          <w:tcPr>
            <w:tcW w:w="2635"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kern w:val="0"/>
                <w:sz w:val="24"/>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334" w:type="dxa"/>
            <w:vAlign w:val="center"/>
          </w:tcPr>
          <w:p>
            <w:pPr>
              <w:spacing w:line="360" w:lineRule="exact"/>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688" w:type="dxa"/>
            <w:vAlign w:val="center"/>
          </w:tcPr>
          <w:p>
            <w:pPr>
              <w:spacing w:line="360" w:lineRule="exact"/>
              <w:jc w:val="center"/>
              <w:rPr>
                <w:kern w:val="0"/>
                <w:sz w:val="24"/>
                <w:szCs w:val="24"/>
              </w:rPr>
            </w:pPr>
            <w:r>
              <w:rPr>
                <w:rFonts w:hint="eastAsia"/>
                <w:kern w:val="0"/>
                <w:sz w:val="24"/>
                <w:szCs w:val="24"/>
              </w:rPr>
              <w:t>4</w:t>
            </w:r>
          </w:p>
        </w:tc>
        <w:tc>
          <w:tcPr>
            <w:tcW w:w="600" w:type="dxa"/>
            <w:vMerge w:val="continue"/>
            <w:vAlign w:val="center"/>
          </w:tcPr>
          <w:p>
            <w:pPr>
              <w:spacing w:line="36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spacing w:line="360" w:lineRule="exact"/>
              <w:rPr>
                <w:kern w:val="0"/>
                <w:sz w:val="24"/>
                <w:szCs w:val="24"/>
              </w:rPr>
            </w:pPr>
            <w:r>
              <w:rPr>
                <w:rFonts w:asciiTheme="minorEastAsia" w:hAnsiTheme="minorEastAsia" w:eastAsiaTheme="minorEastAsia" w:cstheme="minorEastAsia"/>
                <w:color w:val="000000" w:themeColor="text1"/>
                <w:sz w:val="21"/>
                <w:szCs w:val="21"/>
                <w14:textFill>
                  <w14:solidFill>
                    <w14:schemeClr w14:val="tx1"/>
                  </w14:solidFill>
                </w14:textFill>
              </w:rPr>
              <w:t>属于危房改造需提供危房鉴定报告（D级）</w:t>
            </w:r>
          </w:p>
        </w:tc>
        <w:tc>
          <w:tcPr>
            <w:tcW w:w="2635"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kern w:val="0"/>
                <w:sz w:val="24"/>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334" w:type="dxa"/>
            <w:vAlign w:val="center"/>
          </w:tcPr>
          <w:p>
            <w:pPr>
              <w:spacing w:line="360" w:lineRule="exact"/>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2" w:hRule="atLeast"/>
        </w:trPr>
        <w:tc>
          <w:tcPr>
            <w:tcW w:w="688" w:type="dxa"/>
            <w:vAlign w:val="center"/>
          </w:tcPr>
          <w:p>
            <w:pPr>
              <w:spacing w:line="360" w:lineRule="exact"/>
              <w:jc w:val="center"/>
              <w:rPr>
                <w:kern w:val="0"/>
                <w:sz w:val="24"/>
                <w:szCs w:val="24"/>
              </w:rPr>
            </w:pPr>
            <w:r>
              <w:rPr>
                <w:rFonts w:hint="eastAsia"/>
                <w:kern w:val="0"/>
                <w:sz w:val="24"/>
                <w:szCs w:val="24"/>
              </w:rPr>
              <w:t>5</w:t>
            </w:r>
          </w:p>
        </w:tc>
        <w:tc>
          <w:tcPr>
            <w:tcW w:w="600" w:type="dxa"/>
            <w:vAlign w:val="center"/>
          </w:tcPr>
          <w:p>
            <w:pPr>
              <w:spacing w:line="30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可要件后补材料</w:t>
            </w:r>
          </w:p>
        </w:tc>
        <w:tc>
          <w:tcPr>
            <w:tcW w:w="3232" w:type="dxa"/>
            <w:vAlign w:val="center"/>
          </w:tcPr>
          <w:p>
            <w:pPr>
              <w:spacing w:line="36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土地房屋产权证或国土部门出具的土地房屋权属证明文件</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asciiTheme="minorEastAsia" w:hAnsiTheme="minorEastAsia" w:eastAsiaTheme="minorEastAsia" w:cstheme="minorEastAsia"/>
                <w:color w:val="000000" w:themeColor="text1"/>
                <w:sz w:val="21"/>
                <w:szCs w:val="21"/>
                <w14:textFill>
                  <w14:solidFill>
                    <w14:schemeClr w14:val="tx1"/>
                  </w14:solidFill>
                </w14:textFill>
              </w:rPr>
              <w:t>如已抵押需抵押方（银行）出具</w:t>
            </w:r>
            <w:r>
              <w:rPr>
                <w:rFonts w:hint="eastAsia" w:asciiTheme="minorEastAsia" w:hAnsiTheme="minorEastAsia" w:eastAsiaTheme="minorEastAsia" w:cstheme="minorEastAsia"/>
                <w:color w:val="000000" w:themeColor="text1"/>
                <w:sz w:val="21"/>
                <w:szCs w:val="21"/>
                <w14:textFill>
                  <w14:solidFill>
                    <w14:schemeClr w14:val="tx1"/>
                  </w14:solidFill>
                </w14:textFill>
              </w:rPr>
              <w:t>的</w:t>
            </w:r>
            <w:r>
              <w:rPr>
                <w:rFonts w:asciiTheme="minorEastAsia" w:hAnsiTheme="minorEastAsia" w:eastAsiaTheme="minorEastAsia" w:cstheme="minorEastAsia"/>
                <w:color w:val="000000" w:themeColor="text1"/>
                <w:sz w:val="21"/>
                <w:szCs w:val="21"/>
                <w14:textFill>
                  <w14:solidFill>
                    <w14:schemeClr w14:val="tx1"/>
                  </w14:solidFill>
                </w14:textFill>
              </w:rPr>
              <w:t>同意意见</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2635"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kern w:val="0"/>
                <w:sz w:val="24"/>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334" w:type="dxa"/>
            <w:vAlign w:val="center"/>
          </w:tcPr>
          <w:p>
            <w:pPr>
              <w:spacing w:line="360" w:lineRule="exact"/>
              <w:rPr>
                <w:kern w:val="0"/>
                <w:sz w:val="22"/>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签订《要件后补信任审批承诺书》</w:t>
            </w: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cs="仿宋_GB2312"/>
          <w:sz w:val="32"/>
          <w:szCs w:val="32"/>
          <w:lang w:val="en-US" w:eastAsia="zh-CN"/>
        </w:rPr>
        <w:t>个</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rPr>
        <w:t>承诺期限：</w:t>
      </w:r>
      <w:bookmarkStart w:id="0" w:name="OLE_LINK13"/>
      <w:bookmarkStart w:id="1" w:name="OLE_LINK15"/>
      <w:bookmarkStart w:id="2" w:name="OLE_LINK14"/>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不含</w:t>
      </w:r>
      <w:r>
        <w:rPr>
          <w:rFonts w:hint="eastAsia" w:ascii="仿宋_GB2312" w:hAnsi="仿宋_GB2312" w:cs="仿宋_GB2312"/>
          <w:sz w:val="32"/>
          <w:szCs w:val="32"/>
          <w:lang w:val="en-US" w:eastAsia="zh-CN"/>
        </w:rPr>
        <w:t>特殊环节3</w:t>
      </w:r>
      <w:r>
        <w:rPr>
          <w:rFonts w:hint="eastAsia" w:ascii="仿宋_GB2312" w:hAnsi="仿宋_GB2312" w:eastAsia="仿宋_GB2312" w:cs="仿宋_GB2312"/>
          <w:sz w:val="32"/>
          <w:szCs w:val="32"/>
          <w:lang w:val="en-US" w:eastAsia="zh-CN"/>
        </w:rPr>
        <w:t>个工作日</w:t>
      </w:r>
      <w:r>
        <w:rPr>
          <w:rFonts w:hint="eastAsia" w:ascii="仿宋_GB2312" w:hAnsi="仿宋_GB2312" w:eastAsia="仿宋_GB2312" w:cs="仿宋_GB2312"/>
          <w:sz w:val="32"/>
          <w:szCs w:val="32"/>
          <w:lang w:eastAsia="zh-CN"/>
        </w:rPr>
        <w:t>）</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（一）申请人在《申请承诺书》承诺的期限内未提交可要件后补材料或者提交的材料不符合要求的，</w:t>
      </w:r>
      <w:r>
        <w:rPr>
          <w:rFonts w:hint="eastAsia"/>
          <w:snapToGrid w:val="0"/>
          <w:kern w:val="0"/>
          <w:szCs w:val="24"/>
        </w:rPr>
        <w:t>科技城管理局</w:t>
      </w:r>
      <w:r>
        <w:rPr>
          <w:rFonts w:hint="eastAsia"/>
          <w:snapToGrid w:val="0"/>
          <w:kern w:val="0"/>
          <w:szCs w:val="24"/>
          <w:lang w:eastAsia="zh-Hans"/>
        </w:rPr>
        <w:t>有权</w:t>
      </w:r>
      <w:r>
        <w:rPr>
          <w:rFonts w:hint="eastAsia"/>
          <w:snapToGrid w:val="0"/>
          <w:kern w:val="0"/>
          <w:szCs w:val="24"/>
        </w:rPr>
        <w:t>要求申请人限</w:t>
      </w:r>
      <w:r>
        <w:rPr>
          <w:rFonts w:hint="eastAsia"/>
          <w:snapToGrid w:val="0"/>
          <w:kern w:val="0"/>
          <w:szCs w:val="24"/>
          <w:lang w:eastAsia="zh-Hans"/>
        </w:rPr>
        <w:t>期</w:t>
      </w:r>
      <w:r>
        <w:rPr>
          <w:rFonts w:hint="eastAsia"/>
          <w:snapToGrid w:val="0"/>
          <w:kern w:val="0"/>
          <w:szCs w:val="24"/>
        </w:rPr>
        <w:t>提交</w:t>
      </w:r>
      <w:r>
        <w:rPr>
          <w:rFonts w:hint="eastAsia"/>
          <w:snapToGrid w:val="0"/>
          <w:kern w:val="0"/>
          <w:szCs w:val="24"/>
          <w:lang w:eastAsia="zh-Hans"/>
        </w:rPr>
        <w:t>，逾期提交、拒绝提交或提交后</w:t>
      </w:r>
      <w:r>
        <w:rPr>
          <w:snapToGrid w:val="0"/>
          <w:kern w:val="0"/>
          <w:szCs w:val="24"/>
        </w:rPr>
        <w:t>仍不符合条件</w:t>
      </w:r>
      <w:r>
        <w:rPr>
          <w:rFonts w:hint="eastAsia"/>
          <w:snapToGrid w:val="0"/>
          <w:kern w:val="0"/>
          <w:szCs w:val="24"/>
        </w:rPr>
        <w:t>的，科技城管理局依法撤销行政审批决定</w:t>
      </w:r>
      <w:r>
        <w:rPr>
          <w:rFonts w:hint="eastAsia"/>
          <w:snapToGrid w:val="0"/>
          <w:kern w:val="0"/>
          <w:szCs w:val="24"/>
          <w:lang w:eastAsia="zh-Hans"/>
        </w:rPr>
        <w:t>并</w:t>
      </w:r>
      <w:r>
        <w:rPr>
          <w:rFonts w:hint="eastAsia"/>
          <w:snapToGrid w:val="0"/>
          <w:kern w:val="0"/>
          <w:szCs w:val="24"/>
        </w:rPr>
        <w:t>将</w:t>
      </w:r>
      <w:r>
        <w:rPr>
          <w:rFonts w:hint="eastAsia" w:ascii="仿宋_GB2312" w:hAnsi="仿宋_GB2312" w:cs="仿宋_GB2312"/>
          <w:bCs/>
          <w:color w:val="000000" w:themeColor="text1"/>
          <w:szCs w:val="32"/>
          <w14:textFill>
            <w14:solidFill>
              <w14:schemeClr w14:val="tx1"/>
            </w14:solidFill>
          </w14:textFill>
        </w:rPr>
        <w:t>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rPr>
        <w:t>。</w:t>
      </w:r>
    </w:p>
    <w:p>
      <w:pPr>
        <w:spacing w:line="560" w:lineRule="exact"/>
        <w:ind w:firstLine="640"/>
      </w:pPr>
      <w:r>
        <w:rPr>
          <w:rFonts w:hint="eastAsia"/>
        </w:rPr>
        <w:t>（二）申请人弄虚作假提交申请材料，骗取相关批准文件，或现场核实申请人实际情况与</w:t>
      </w:r>
      <w:r>
        <w:rPr>
          <w:rFonts w:hint="eastAsia"/>
          <w:lang w:val="en-US" w:eastAsia="zh-CN"/>
        </w:rPr>
        <w:t>审批要去</w:t>
      </w:r>
      <w:r>
        <w:rPr>
          <w:rFonts w:hint="eastAsia"/>
        </w:rPr>
        <w:t>不符的，科技城管理局</w:t>
      </w:r>
      <w:r>
        <w:rPr>
          <w:rFonts w:hint="eastAsia"/>
          <w:lang w:val="en-US" w:eastAsia="zh-CN"/>
        </w:rPr>
        <w:t>有权拒绝接受承诺，不予办理有关审批事项</w:t>
      </w:r>
      <w:r>
        <w:rPr>
          <w:rFonts w:hint="eastAsia"/>
        </w:rPr>
        <w:t>。</w:t>
      </w:r>
    </w:p>
    <w:p>
      <w:pPr>
        <w:spacing w:line="560" w:lineRule="exact"/>
        <w:ind w:firstLine="640"/>
      </w:pPr>
      <w:r>
        <w:rPr>
          <w:rFonts w:hint="eastAsia"/>
        </w:rPr>
        <w:t>（三）事中事后监管发现项目有下列情形之一的，科技城管理局在依法撤销行政审批决定的同时，推送给执法部门依法处理；</w:t>
      </w:r>
      <w:r>
        <w:rPr>
          <w:rFonts w:hint="eastAsia"/>
          <w:lang w:val="en-US" w:eastAsia="zh-CN"/>
        </w:rPr>
        <w:t>并将相关失信行为纳入三亚市公共信用信息平台</w:t>
      </w:r>
      <w:r>
        <w:rPr>
          <w:rFonts w:hint="eastAsia"/>
        </w:rPr>
        <w:t>：</w:t>
      </w:r>
      <w:bookmarkStart w:id="3" w:name="_GoBack"/>
      <w:bookmarkEnd w:id="3"/>
    </w:p>
    <w:p>
      <w:pPr>
        <w:spacing w:line="560" w:lineRule="exact"/>
        <w:ind w:firstLine="640"/>
      </w:pPr>
      <w:r>
        <w:rPr>
          <w:rFonts w:hint="eastAsia"/>
        </w:rPr>
        <w:t>1. 申请人实际情况与承诺内容不符时经科技城管理局要求限期整改，但逾期拒不整改或整改后</w:t>
      </w:r>
      <w:r>
        <w:rPr>
          <w:snapToGrid w:val="0"/>
          <w:kern w:val="0"/>
          <w:szCs w:val="24"/>
        </w:rPr>
        <w:t>仍不符合条件</w:t>
      </w:r>
      <w:r>
        <w:rPr>
          <w:rFonts w:hint="eastAsia"/>
          <w:snapToGrid w:val="0"/>
          <w:kern w:val="0"/>
          <w:szCs w:val="24"/>
        </w:rPr>
        <w:t>的</w:t>
      </w:r>
      <w:r>
        <w:rPr>
          <w:rFonts w:hint="eastAsia"/>
        </w:rPr>
        <w:t>；</w:t>
      </w:r>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p>
    <w:p>
      <w:pPr>
        <w:spacing w:line="560" w:lineRule="exact"/>
        <w:ind w:firstLine="640"/>
      </w:pPr>
      <w:r>
        <w:rPr>
          <w:rFonts w:hint="eastAsia"/>
        </w:rPr>
        <w:t>（四）申请人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（五）</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失信行为被录入诚信管理档案后，申请人可以在一年内</w:t>
      </w:r>
      <w:r>
        <w:rPr>
          <w:rFonts w:hint="eastAsia"/>
          <w:sz w:val="32"/>
          <w:szCs w:val="32"/>
          <w:lang w:val="en-US" w:eastAsia="zh-CN"/>
        </w:rPr>
        <w:t>后</w:t>
      </w:r>
      <w:r>
        <w:rPr>
          <w:rFonts w:hint="eastAsia" w:eastAsia="仿宋_GB2312"/>
          <w:sz w:val="32"/>
          <w:szCs w:val="32"/>
          <w:lang w:eastAsia="zh-Hans"/>
        </w:rPr>
        <w:t>科技城管理局申请将当次失信行为从其诚信管理档案移除。</w:t>
      </w:r>
    </w:p>
    <w:p>
      <w:pPr>
        <w:spacing w:line="560" w:lineRule="exact"/>
        <w:ind w:firstLine="640" w:firstLineChars="200"/>
        <w:rPr>
          <w:color w:val="FF0000"/>
        </w:rPr>
      </w:pPr>
      <w:r>
        <w:rPr>
          <w:rFonts w:hint="eastAsia"/>
        </w:rPr>
        <w:t>（六）因申请人违反承诺，造成损害后果的，由申请人依法承担相应的法律责任。</w:t>
      </w:r>
    </w:p>
    <w:p>
      <w:pPr>
        <w:spacing w:line="560" w:lineRule="exact"/>
        <w:ind w:firstLine="640" w:firstLineChars="200"/>
      </w:pPr>
      <w:r>
        <w:rPr>
          <w:rFonts w:hint="eastAsia"/>
        </w:rPr>
        <w:t>特此告知。</w:t>
      </w:r>
    </w:p>
    <w:p>
      <w:pPr>
        <w:pStyle w:val="5"/>
        <w:ind w:firstLine="640"/>
      </w:pPr>
    </w:p>
    <w:p>
      <w:pPr>
        <w:pStyle w:val="5"/>
        <w:ind w:firstLine="640"/>
      </w:pPr>
    </w:p>
    <w:p>
      <w:pPr>
        <w:ind w:firstLine="640" w:firstLineChars="200"/>
        <w:jc w:val="center"/>
      </w:pPr>
      <w:r>
        <w:rPr>
          <w:rFonts w:hint="eastAsia"/>
          <w:lang w:val="en-US" w:eastAsia="zh-CN"/>
        </w:rPr>
        <w:t xml:space="preserve">                    </w:t>
      </w:r>
      <w:r>
        <w:rPr>
          <w:rFonts w:hint="eastAsia"/>
        </w:rPr>
        <w:t>三亚崖州湾科技城管理局</w:t>
      </w:r>
    </w:p>
    <w:p>
      <w:pPr>
        <w:wordWrap w:val="0"/>
        <w:ind w:right="320" w:firstLine="640" w:firstLineChars="200"/>
        <w:jc w:val="center"/>
      </w:pPr>
      <w:r>
        <w:rPr>
          <w:rFonts w:hint="eastAsia"/>
          <w:lang w:val="en-US" w:eastAsia="zh-CN"/>
        </w:rPr>
        <w:t xml:space="preserve">                           </w:t>
      </w:r>
      <w:r>
        <w:rPr>
          <w:rFonts w:hint="eastAsia"/>
        </w:rPr>
        <w:t xml:space="preserve">（盖章）    </w:t>
      </w:r>
    </w:p>
    <w:p>
      <w:pPr>
        <w:ind w:right="800" w:firstLine="640" w:firstLineChars="200"/>
        <w:jc w:val="center"/>
        <w:rPr>
          <w:kern w:val="0"/>
        </w:rPr>
      </w:pPr>
      <w:r>
        <w:rPr>
          <w:rFonts w:hint="eastAsia"/>
          <w:lang w:val="en-US" w:eastAsia="zh-CN"/>
        </w:rPr>
        <w:t xml:space="preserve">                         </w:t>
      </w:r>
      <w:r>
        <w:rPr>
          <w:rFonts w:hint="eastAsia"/>
        </w:rPr>
        <w:t>年  月  日</w:t>
      </w:r>
    </w:p>
    <w:p>
      <w:pPr>
        <w:rPr>
          <w:kern w:val="0"/>
        </w:rPr>
      </w:pPr>
      <w:r>
        <w:rPr>
          <w:kern w:val="0"/>
        </w:rPr>
        <w:br w:type="page"/>
      </w:r>
    </w:p>
    <w:p>
      <w:pPr>
        <w:pStyle w:val="4"/>
        <w:rPr>
          <w:rFonts w:hint="eastAsia" w:eastAsia="宋体"/>
          <w:kern w:val="0"/>
          <w:lang w:eastAsia="zh-Hans"/>
        </w:rPr>
      </w:pPr>
      <w:r>
        <w:rPr>
          <w:rFonts w:hint="eastAsia"/>
          <w:kern w:val="0"/>
          <w:lang w:eastAsia="zh-Hans"/>
        </w:rPr>
        <w:t>建设项目规划设计条件</w:t>
      </w:r>
    </w:p>
    <w:p>
      <w:pPr>
        <w:pStyle w:val="4"/>
        <w:rPr>
          <w:kern w:val="0"/>
        </w:rPr>
      </w:pPr>
      <w:r>
        <w:rPr>
          <w:rFonts w:hint="eastAsia"/>
          <w:kern w:val="0"/>
        </w:rPr>
        <w:t>要件后补信任审批</w:t>
      </w:r>
      <w:r>
        <w:rPr>
          <w:rFonts w:hint="eastAsia"/>
          <w:kern w:val="0"/>
          <w:lang w:val="en-US" w:eastAsia="zh-Hans"/>
        </w:rPr>
        <w:t>承诺</w:t>
      </w:r>
      <w:r>
        <w:rPr>
          <w:rFonts w:hint="eastAsia"/>
          <w:kern w:val="0"/>
        </w:rPr>
        <w:t>书</w:t>
      </w:r>
    </w:p>
    <w:p>
      <w:pPr>
        <w:spacing w:line="578" w:lineRule="exact"/>
        <w:ind w:firstLine="640"/>
        <w:rPr>
          <w:kern w:val="0"/>
        </w:rPr>
      </w:pPr>
      <w:r>
        <w:rPr>
          <w:rFonts w:hint="eastAsia"/>
          <w:kern w:val="0"/>
        </w:rPr>
        <w:t>申请单位名称：</w:t>
      </w:r>
    </w:p>
    <w:p>
      <w:pPr>
        <w:spacing w:line="578" w:lineRule="exact"/>
        <w:ind w:firstLine="640"/>
        <w:rPr>
          <w:kern w:val="0"/>
        </w:rPr>
      </w:pPr>
      <w:r>
        <w:rPr>
          <w:rFonts w:hint="eastAsia"/>
          <w:kern w:val="0"/>
        </w:rPr>
        <w:t>地址：</w:t>
      </w:r>
    </w:p>
    <w:p>
      <w:pPr>
        <w:spacing w:line="578" w:lineRule="exact"/>
        <w:ind w:firstLine="640"/>
        <w:rPr>
          <w:kern w:val="0"/>
        </w:rPr>
      </w:pPr>
      <w:r>
        <w:rPr>
          <w:rFonts w:hint="eastAsia"/>
          <w:kern w:val="0"/>
        </w:rPr>
        <w:t>法定代表人：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pacing w:line="578" w:lineRule="exact"/>
        <w:ind w:firstLine="640"/>
        <w:rPr>
          <w:kern w:val="0"/>
        </w:rPr>
      </w:pPr>
      <w:r>
        <w:rPr>
          <w:rFonts w:hint="eastAsia"/>
          <w:kern w:val="0"/>
        </w:rPr>
        <w:t>申请项目名称：</w:t>
      </w:r>
    </w:p>
    <w:p>
      <w:pPr>
        <w:spacing w:line="578" w:lineRule="exact"/>
        <w:ind w:firstLine="640"/>
        <w:rPr>
          <w:kern w:val="0"/>
        </w:rPr>
      </w:pPr>
      <w:r>
        <w:rPr>
          <w:rFonts w:hint="eastAsia"/>
          <w:kern w:val="0"/>
        </w:rPr>
        <w:t>项目地址：</w:t>
      </w:r>
    </w:p>
    <w:p>
      <w:pPr>
        <w:spacing w:line="578" w:lineRule="exact"/>
        <w:ind w:firstLine="640"/>
        <w:rPr>
          <w:kern w:val="0"/>
        </w:rPr>
      </w:pPr>
      <w:r>
        <w:rPr>
          <w:rFonts w:hint="eastAsia"/>
          <w:kern w:val="0"/>
        </w:rPr>
        <w:t>委托代理人：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hd w:val="clear" w:color="auto" w:fill="FFFFFF"/>
        <w:spacing w:line="578"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w:t>
      </w:r>
      <w:r>
        <w:rPr>
          <w:kern w:val="0"/>
          <w:szCs w:val="32"/>
        </w:rPr>
        <w:t>建设项目规划设计条件</w:t>
      </w:r>
      <w:r>
        <w:rPr>
          <w:rFonts w:hint="eastAsia"/>
          <w:kern w:val="0"/>
          <w:szCs w:val="32"/>
        </w:rPr>
        <w:t>审批事项信任审批告知书，现就申请</w:t>
      </w:r>
      <w:r>
        <w:rPr>
          <w:kern w:val="0"/>
          <w:szCs w:val="32"/>
        </w:rPr>
        <w:t>建设项目规划设计条件</w:t>
      </w:r>
      <w:r>
        <w:rPr>
          <w:rFonts w:hint="eastAsia"/>
          <w:kern w:val="0"/>
          <w:szCs w:val="32"/>
        </w:rPr>
        <w:t>审批事项，作出下列承诺：</w:t>
      </w:r>
    </w:p>
    <w:p>
      <w:pPr>
        <w:spacing w:line="578" w:lineRule="exact"/>
        <w:ind w:firstLine="640"/>
        <w:rPr>
          <w:color w:val="FF0000"/>
          <w:kern w:val="0"/>
          <w:szCs w:val="32"/>
        </w:rPr>
      </w:pPr>
      <w:r>
        <w:rPr>
          <w:rFonts w:hint="eastAsia"/>
        </w:rPr>
        <w:t>本项目满足如下要求：</w:t>
      </w:r>
    </w:p>
    <w:p>
      <w:pPr>
        <w:ind w:firstLine="640" w:firstLineChars="200"/>
        <w:rPr>
          <w:color w:val="auto"/>
          <w:kern w:val="0"/>
          <w:szCs w:val="32"/>
        </w:rPr>
      </w:pPr>
      <w:r>
        <w:rPr>
          <w:rFonts w:hint="eastAsia"/>
          <w:kern w:val="0"/>
          <w:szCs w:val="32"/>
        </w:rPr>
        <w:t>一、应符合控制性详细规划和用地符合土地供应政策</w:t>
      </w:r>
      <w:r>
        <w:rPr>
          <w:rFonts w:hint="eastAsia"/>
          <w:color w:val="auto"/>
          <w:kern w:val="0"/>
          <w:szCs w:val="32"/>
        </w:rPr>
        <w:t>，建设用地符合土地供应政策。</w:t>
      </w:r>
    </w:p>
    <w:p>
      <w:pPr>
        <w:widowControl/>
        <w:spacing w:line="578" w:lineRule="exact"/>
        <w:ind w:firstLine="640" w:firstLineChars="200"/>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二、所填写的基本信息、提供给</w:t>
      </w:r>
      <w:r>
        <w:rPr>
          <w:rFonts w:hint="eastAsia" w:ascii="仿宋_GB2312" w:hAnsi="仿宋_GB2312" w:cs="仿宋_GB2312"/>
          <w:bCs/>
          <w:color w:val="000000" w:themeColor="text1"/>
          <w:szCs w:val="32"/>
          <w14:textFill>
            <w14:solidFill>
              <w14:schemeClr w14:val="tx1"/>
            </w14:solidFill>
          </w14:textFill>
        </w:rPr>
        <w:t>三亚崖州湾科技城管理局</w:t>
      </w:r>
      <w:r>
        <w:rPr>
          <w:rFonts w:hint="eastAsia" w:ascii="仿宋_GB2312" w:hAnsi="仿宋_GB2312" w:cs="仿宋_GB2312"/>
          <w:color w:val="000000" w:themeColor="text1"/>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578"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578" w:lineRule="exact"/>
        <w:ind w:firstLine="640"/>
        <w:jc w:val="left"/>
        <w:rPr>
          <w:rFonts w:ascii="仿宋_GB2312" w:hAnsi="仿宋_GB2312" w:cs="仿宋_GB2312"/>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578" w:lineRule="exact"/>
        <w:ind w:firstLine="640"/>
        <w:jc w:val="left"/>
        <w:rPr>
          <w:kern w:val="0"/>
          <w:szCs w:val="32"/>
        </w:rPr>
      </w:pPr>
      <w:r>
        <w:rPr>
          <w:rFonts w:hint="eastAsia" w:ascii="仿宋_GB2312" w:hAnsi="仿宋_GB2312" w:cs="仿宋_GB2312"/>
          <w:color w:val="000000" w:themeColor="text1"/>
          <w:szCs w:val="32"/>
          <w14:textFill>
            <w14:solidFill>
              <w14:schemeClr w14:val="tx1"/>
            </w14:solidFill>
          </w14:textFill>
        </w:rPr>
        <w:t>六、</w:t>
      </w:r>
      <w:r>
        <w:rPr>
          <w:rFonts w:hint="eastAsia"/>
          <w:kern w:val="0"/>
          <w:szCs w:val="32"/>
        </w:rPr>
        <w:t>于   年   月   日前补齐</w:t>
      </w:r>
      <w:r>
        <w:rPr>
          <w:kern w:val="0"/>
          <w:szCs w:val="32"/>
        </w:rPr>
        <w:t>土地房屋产权证</w:t>
      </w:r>
      <w:r>
        <w:rPr>
          <w:rFonts w:hint="eastAsia"/>
          <w:kern w:val="0"/>
          <w:szCs w:val="32"/>
        </w:rPr>
        <w:t>或</w:t>
      </w:r>
      <w:r>
        <w:rPr>
          <w:kern w:val="0"/>
          <w:szCs w:val="32"/>
        </w:rPr>
        <w:t>国土部门出具的土地房屋权属证明文件</w:t>
      </w:r>
      <w:r>
        <w:rPr>
          <w:rFonts w:hint="eastAsia"/>
          <w:kern w:val="0"/>
          <w:szCs w:val="32"/>
        </w:rPr>
        <w:t>（承诺起止时间不可超过六个月），如</w:t>
      </w:r>
      <w:r>
        <w:rPr>
          <w:kern w:val="0"/>
          <w:szCs w:val="32"/>
        </w:rPr>
        <w:t>抵押需</w:t>
      </w:r>
      <w:r>
        <w:rPr>
          <w:rFonts w:hint="eastAsia"/>
          <w:kern w:val="0"/>
          <w:szCs w:val="32"/>
        </w:rPr>
        <w:t>提交</w:t>
      </w:r>
      <w:r>
        <w:rPr>
          <w:kern w:val="0"/>
          <w:szCs w:val="32"/>
        </w:rPr>
        <w:t>抵押方（银行）出具</w:t>
      </w:r>
      <w:r>
        <w:rPr>
          <w:rFonts w:hint="eastAsia"/>
          <w:kern w:val="0"/>
          <w:szCs w:val="32"/>
        </w:rPr>
        <w:t>的</w:t>
      </w:r>
      <w:r>
        <w:rPr>
          <w:kern w:val="0"/>
          <w:szCs w:val="32"/>
        </w:rPr>
        <w:t>同意意见</w:t>
      </w:r>
      <w:r>
        <w:rPr>
          <w:rFonts w:hint="eastAsia"/>
          <w:kern w:val="0"/>
          <w:szCs w:val="32"/>
        </w:rPr>
        <w:t>。</w:t>
      </w:r>
    </w:p>
    <w:p>
      <w:pPr>
        <w:widowControl/>
        <w:spacing w:line="578"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578" w:lineRule="exact"/>
        <w:ind w:firstLine="640" w:firstLineChars="200"/>
        <w:jc w:val="left"/>
      </w:pPr>
      <w:r>
        <w:rPr>
          <w:rFonts w:hint="eastAsia"/>
          <w:kern w:val="0"/>
          <w:szCs w:val="32"/>
        </w:rPr>
        <w:t>八</w:t>
      </w:r>
      <w:r>
        <w:rPr>
          <w:rFonts w:hint="eastAsia" w:ascii="仿宋_GB2312" w:hAnsi="仿宋_GB2312" w:cs="仿宋_GB2312"/>
          <w:bCs/>
          <w:color w:val="000000" w:themeColor="text1"/>
          <w:szCs w:val="32"/>
          <w14:textFill>
            <w14:solidFill>
              <w14:schemeClr w14:val="tx1"/>
            </w14:solidFill>
          </w14:textFill>
        </w:rPr>
        <w:t>、同意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海南三亚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九、所作承诺是申请人真实意思的表示。</w:t>
      </w:r>
    </w:p>
    <w:p>
      <w:pPr>
        <w:spacing w:line="578"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5"/>
        <w:spacing w:line="578" w:lineRule="exact"/>
        <w:ind w:firstLine="640"/>
      </w:pPr>
    </w:p>
    <w:p>
      <w:pPr>
        <w:shd w:val="clear" w:color="auto" w:fill="FFFFFF"/>
        <w:spacing w:line="578" w:lineRule="exact"/>
        <w:ind w:right="640" w:firstLine="3040" w:firstLineChars="950"/>
        <w:rPr>
          <w:kern w:val="0"/>
          <w:szCs w:val="32"/>
        </w:rPr>
      </w:pPr>
      <w:r>
        <w:rPr>
          <w:rFonts w:hint="eastAsia"/>
          <w:kern w:val="0"/>
          <w:szCs w:val="32"/>
        </w:rPr>
        <w:t>申请人（法定代表人）签名：</w:t>
      </w:r>
    </w:p>
    <w:p>
      <w:pPr>
        <w:shd w:val="clear" w:color="auto" w:fill="FFFFFF"/>
        <w:spacing w:line="578" w:lineRule="exact"/>
        <w:ind w:right="640" w:firstLine="4320" w:firstLineChars="1350"/>
        <w:rPr>
          <w:kern w:val="0"/>
          <w:szCs w:val="32"/>
        </w:rPr>
      </w:pPr>
      <w:r>
        <w:rPr>
          <w:rFonts w:hint="eastAsia"/>
          <w:kern w:val="0"/>
          <w:szCs w:val="32"/>
        </w:rPr>
        <w:t>（申请单位盖章）</w:t>
      </w:r>
    </w:p>
    <w:p>
      <w:pPr>
        <w:spacing w:line="578"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35ECDC"/>
    <w:multiLevelType w:val="singleLevel"/>
    <w:tmpl w:val="D935ECDC"/>
    <w:lvl w:ilvl="0" w:tentative="0">
      <w:start w:val="2"/>
      <w:numFmt w:val="chineseCounting"/>
      <w:suff w:val="nothing"/>
      <w:lvlText w:val="%1、"/>
      <w:lvlJc w:val="left"/>
      <w:rPr>
        <w:rFonts w:hint="eastAsia"/>
      </w:rPr>
    </w:lvl>
  </w:abstractNum>
  <w:abstractNum w:abstractNumId="1">
    <w:nsid w:val="02937E07"/>
    <w:multiLevelType w:val="singleLevel"/>
    <w:tmpl w:val="02937E07"/>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TU5MWY5MDUzYTRhYzU2ZDJjZTBmYTU5NzBkMTAifQ=="/>
  </w:docVars>
  <w:rsids>
    <w:rsidRoot w:val="006C0930"/>
    <w:rsid w:val="006C0930"/>
    <w:rsid w:val="00E300EF"/>
    <w:rsid w:val="00ED4E18"/>
    <w:rsid w:val="00F3518A"/>
    <w:rsid w:val="012E5091"/>
    <w:rsid w:val="039045A4"/>
    <w:rsid w:val="07DF79E4"/>
    <w:rsid w:val="08470B2C"/>
    <w:rsid w:val="0B815025"/>
    <w:rsid w:val="0C3138F9"/>
    <w:rsid w:val="0DD56466"/>
    <w:rsid w:val="0DE8243E"/>
    <w:rsid w:val="0E7865B0"/>
    <w:rsid w:val="100762A5"/>
    <w:rsid w:val="1072694C"/>
    <w:rsid w:val="113D271F"/>
    <w:rsid w:val="11B15717"/>
    <w:rsid w:val="14FD1064"/>
    <w:rsid w:val="15585FCD"/>
    <w:rsid w:val="1ADC7D3D"/>
    <w:rsid w:val="1F076744"/>
    <w:rsid w:val="20AC189E"/>
    <w:rsid w:val="213932D7"/>
    <w:rsid w:val="23460033"/>
    <w:rsid w:val="23BA5F61"/>
    <w:rsid w:val="23F36950"/>
    <w:rsid w:val="240D6262"/>
    <w:rsid w:val="24A90176"/>
    <w:rsid w:val="27713626"/>
    <w:rsid w:val="27A22E25"/>
    <w:rsid w:val="29D45B15"/>
    <w:rsid w:val="2C4F2564"/>
    <w:rsid w:val="2E3451BE"/>
    <w:rsid w:val="2E3C6D96"/>
    <w:rsid w:val="2F9F5711"/>
    <w:rsid w:val="302A1734"/>
    <w:rsid w:val="317B51A6"/>
    <w:rsid w:val="320B72FE"/>
    <w:rsid w:val="331722DE"/>
    <w:rsid w:val="33BC0CFC"/>
    <w:rsid w:val="36934F4F"/>
    <w:rsid w:val="37D42061"/>
    <w:rsid w:val="38F21593"/>
    <w:rsid w:val="3C576AA3"/>
    <w:rsid w:val="3D2D18F1"/>
    <w:rsid w:val="3E1A7695"/>
    <w:rsid w:val="3E4A45CD"/>
    <w:rsid w:val="40D239CA"/>
    <w:rsid w:val="436B6698"/>
    <w:rsid w:val="444D416E"/>
    <w:rsid w:val="45CB1752"/>
    <w:rsid w:val="47206E0E"/>
    <w:rsid w:val="48632018"/>
    <w:rsid w:val="491A0F78"/>
    <w:rsid w:val="4A03741C"/>
    <w:rsid w:val="4BFC3AFA"/>
    <w:rsid w:val="500373A2"/>
    <w:rsid w:val="51C54DF3"/>
    <w:rsid w:val="52201C2E"/>
    <w:rsid w:val="52B95DF2"/>
    <w:rsid w:val="541C051F"/>
    <w:rsid w:val="54F975CB"/>
    <w:rsid w:val="55725C12"/>
    <w:rsid w:val="57DE2E9E"/>
    <w:rsid w:val="5A8C487F"/>
    <w:rsid w:val="5A9E49E8"/>
    <w:rsid w:val="5B08425B"/>
    <w:rsid w:val="5C0A1C22"/>
    <w:rsid w:val="5D5830EA"/>
    <w:rsid w:val="62AE32D1"/>
    <w:rsid w:val="632F6296"/>
    <w:rsid w:val="65A374A8"/>
    <w:rsid w:val="685D19E9"/>
    <w:rsid w:val="6C4C715B"/>
    <w:rsid w:val="6D39510C"/>
    <w:rsid w:val="6E7D6C4A"/>
    <w:rsid w:val="6F771471"/>
    <w:rsid w:val="70BB5E49"/>
    <w:rsid w:val="722941BE"/>
    <w:rsid w:val="722C2C87"/>
    <w:rsid w:val="7391778E"/>
    <w:rsid w:val="73D43562"/>
    <w:rsid w:val="76032ADB"/>
    <w:rsid w:val="768F14CF"/>
    <w:rsid w:val="7B8B7521"/>
    <w:rsid w:val="7BCB6058"/>
    <w:rsid w:val="7D90616D"/>
    <w:rsid w:val="7DB7186F"/>
    <w:rsid w:val="7DBE2A7C"/>
    <w:rsid w:val="7F972074"/>
    <w:rsid w:val="B8675030"/>
    <w:rsid w:val="F557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样式1"/>
    <w:basedOn w:val="1"/>
    <w:qFormat/>
    <w:uiPriority w:val="0"/>
    <w:pPr>
      <w:shd w:val="clear" w:color="auto" w:fill="FFFFFF"/>
      <w:spacing w:line="620" w:lineRule="exact"/>
      <w:jc w:val="right"/>
    </w:pPr>
    <w:rPr>
      <w:color w:val="000000"/>
      <w:kern w:val="0"/>
      <w:szCs w:val="32"/>
    </w:rPr>
  </w:style>
  <w:style w:type="paragraph" w:customStyle="1" w:styleId="15">
    <w:name w:val="样式3"/>
    <w:basedOn w:val="1"/>
    <w:qFormat/>
    <w:uiPriority w:val="0"/>
    <w:pPr>
      <w:ind w:firstLine="640"/>
    </w:pPr>
    <w:rPr>
      <w:rFonts w:ascii="黑体" w:hAnsi="黑体" w:eastAsia="黑体"/>
    </w:rPr>
  </w:style>
  <w:style w:type="character" w:customStyle="1" w:styleId="16">
    <w:name w:val="页眉 字符"/>
    <w:basedOn w:val="11"/>
    <w:link w:val="8"/>
    <w:qFormat/>
    <w:uiPriority w:val="0"/>
    <w:rPr>
      <w:rFonts w:eastAsia="仿宋_GB2312" w:cstheme="minorBidi"/>
      <w:kern w:val="2"/>
      <w:sz w:val="18"/>
      <w:szCs w:val="18"/>
    </w:rPr>
  </w:style>
  <w:style w:type="paragraph" w:customStyle="1" w:styleId="17">
    <w:name w:val="Revision"/>
    <w:hidden/>
    <w:semiHidden/>
    <w:qFormat/>
    <w:uiPriority w:val="99"/>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Words>
  <Characters>1710</Characters>
  <Lines>14</Lines>
  <Paragraphs>4</Paragraphs>
  <TotalTime>9</TotalTime>
  <ScaleCrop>false</ScaleCrop>
  <LinksUpToDate>false</LinksUpToDate>
  <CharactersWithSpaces>2006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2023-03-08T18:14:00Z</dcterms:created>
  <dc:creator>Administrator</dc:creator>
  <cp:lastModifiedBy>——</cp:lastModifiedBy>
  <dcterms:modified xsi:type="dcterms:W3CDTF">2023-04-28T06:39:50Z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14C33D615CB7477F41510D644FAF3F98_43</vt:lpwstr>
  </property>
</Properties>
</file>